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body>
    <w:p>
      <w:pPr>
        <w:pStyle w:val="Heading1"/>
        <w:spacing w:before="240" w:after="120"/>
        <w:jc w:val="center"/>
        <w:rPr/>
      </w:pPr>
      <w:r>
        <w:rPr>
          <w:b/>
        </w:rPr>
        <w:t xml:space="preserve">INSTRUCTIONS ON MAKING AN APPLICATION FOR A CERTIFICATE OF SPONSORSHIP</w:t>
      </w:r>
    </w:p>
    <w:p>
      <w:pPr>
        <w:pStyle w:val="TextBody"/>
        <w:rPr/>
      </w:pPr>
      <w:r>
        <w:rPr/>
        <w:t xml:space="preserve">This report is addressed to the legal adviser advising the sponsoring business and should be construed accordingly.</w:t>
      </w:r>
    </w:p>
    <w:p>
      <w:pPr>
        <w:pStyle w:val="Heading2"/>
        <w:spacing w:before="240" w:after="120"/>
        <w:rPr/>
      </w:pPr>
      <w:r>
        <w:rPr/>
        <w:t xml:space="preserve">Outcome of Enquiry</w:t>
      </w:r>
    </w:p>
    <w:p>
      <w:pPr>
        <w:pStyle w:val="TextBody"/>
        <w:rPr/>
      </w:pPr>
      <w:r>
        <w:rPr/>
        <w:t xml:space="preserve">On the basis of the information supplied, we established that on 23 June 2025, the identified role above was eligible for a Certificate of Sponsorship (CoS) as a Skilled Worker for the job and sponsor described. The parameters chosen for the Certificate of Sponsorship are listed below.</w:t>
      </w:r>
    </w:p>
    <w:p>
      <w:pPr>
        <w:pStyle w:val="Heading2"/>
        <w:spacing w:before="240" w:after="120"/>
        <w:rPr/>
      </w:pPr>
      <w:r>
        <w:rPr/>
        <w:t xml:space="preserve">Application Process for a Certificate of Sponsorship</w:t>
      </w:r>
    </w:p>
    <w:p>
      <w:pPr>
        <w:pStyle w:val="TextBody"/>
        <w:rPr/>
      </w:pPr>
      <w:r>
        <w:rPr/>
        <w:t xml:space="preserve">It is assumed that the sponsor has a valid Sponsor Licence for Skilled Workers and is A-rated, and that there is login access to the online</w:t>
      </w:r>
      <w:r>
        <w:rPr>
          <w:b/>
        </w:rPr>
        <w:t xml:space="preserve"> SMS (Sponsor Management System) </w:t>
      </w:r>
      <w:r>
        <w:rPr/>
        <w:t xml:space="preserve">account of the sponsor.</w:t>
      </w:r>
    </w:p>
    <w:p>
      <w:pPr>
        <w:pStyle w:val="TextBody"/>
        <w:rPr/>
      </w:pPr>
      <w:r>
        <w:rPr/>
        <w:t xml:space="preserve">As the job applicant will be applying for further Leave to Remain,</w:t>
      </w:r>
      <w:r>
        <w:rPr>
          <w:b/>
        </w:rPr>
        <w:t xml:space="preserve"> an Undefined Certificate of Sponsorship </w:t>
      </w:r>
      <w:r>
        <w:rPr/>
        <w:t xml:space="preserve">is required. When the Certificate of Sponsorship has been assigned, the applicant should use it to apply for further Leave to Remain.</w:t>
      </w:r>
    </w:p>
    <w:p>
      <w:pPr>
        <w:pStyle w:val="TextBody"/>
        <w:rPr/>
      </w:pPr>
      <w:r>
        <w:rPr/>
        <w:t xml:space="preserve">The presumption is that there is at least one unused Undefined CoS in the quota of your client's Sponsor Licence account.</w:t>
      </w:r>
    </w:p>
    <w:p>
      <w:pPr>
        <w:pStyle w:val="TextBody"/>
        <w:rPr/>
      </w:pPr>
      <w:r>
        <w:rPr/>
        <w:t xml:space="preserve">To apply for the Undefined Certificate of Sponsorship (CoS):</w:t>
      </w:r>
    </w:p>
    <w:p>
      <w:pPr>
        <w:pStyle w:val="ListParagraph"/>
        <w:numPr>
          <w:ilvl w:val="0"/>
          <w:numId w:val="13"/>
        </w:numPr>
        <w:rFonts w:asciiTheme="majorHAnsi" w:hAnsiTheme="majorHAnsi"/>
      </w:pPr>
      <w:r>
        <w:rPr/>
        <w:t xml:space="preserve">Login to the Sponsor Management System (SMS) as a level 1 or 2 user.</w:t>
      </w:r>
    </w:p>
    <w:p>
      <w:pPr>
        <w:pStyle w:val="ListParagraph"/>
        <w:numPr>
          <w:ilvl w:val="0"/>
          <w:numId w:val="13"/>
        </w:numPr>
        <w:rFonts w:asciiTheme="majorHAnsi" w:hAnsiTheme="majorHAnsi"/>
      </w:pPr>
      <w:r>
        <w:rPr/>
        <w:t xml:space="preserve">Click the "Workers" tab on the left hand side of the screen. This will redirect you to the "Workers" screen.</w:t>
      </w:r>
    </w:p>
    <w:p>
      <w:pPr>
        <w:pStyle w:val="ListParagraph"/>
        <w:numPr>
          <w:ilvl w:val="0"/>
          <w:numId w:val="13"/>
        </w:numPr>
        <w:rFonts w:asciiTheme="majorHAnsi" w:hAnsiTheme="majorHAnsi"/>
      </w:pPr>
      <w:r>
        <w:rPr/>
        <w:t xml:space="preserve">From here, select the "Create and assign" option from the drop-down menu on the left hand side of the screen.</w:t>
      </w:r>
    </w:p>
    <w:p>
      <w:pPr>
        <w:pStyle w:val="ListParagraph"/>
        <w:numPr>
          <w:ilvl w:val="0"/>
          <w:numId w:val="13"/>
        </w:numPr>
        <w:rFonts w:asciiTheme="majorHAnsi" w:hAnsiTheme="majorHAnsi"/>
      </w:pPr>
      <w:r>
        <w:rPr/>
        <w:t xml:space="preserve">On the "Create and Assign CoS" screen, select the route as "Skilled Worker" and find the relevant category for the worker. The worker is liable for the Immigration Skills Charge so you must select 'ISC liable' as part of the worker's category. </w:t>
      </w:r>
    </w:p>
    <w:p>
      <w:pPr>
        <w:pStyle w:val="ListParagraph"/>
        <w:numPr>
          <w:ilvl w:val="1"/>
          <w:numId w:val="2"/>
        </w:numPr>
        <w:rFonts w:asciiTheme="majorHAnsi" w:hAnsiTheme="majorHAnsi"/>
      </w:pPr>
      <w:r>
        <w:rPr/>
        <w:t xml:space="preserve"> If he is switching from a different visa route e.g. Spouse visa, please select </w:t>
      </w:r>
      <w:r>
        <w:rPr>
          <w:b/>
        </w:rPr>
        <w:t xml:space="preserve">"Switching Immigration Category"</w:t>
      </w:r>
      <w:r>
        <w:rPr/>
        <w:t xml:space="preserve"> as part of your category selection. </w:t>
      </w:r>
    </w:p>
    <w:p>
      <w:pPr>
        <w:pStyle w:val="ListParagraph"/>
        <w:numPr>
          <w:ilvl w:val="1"/>
          <w:numId w:val="2"/>
        </w:numPr>
        <w:rFonts w:asciiTheme="majorHAnsi" w:hAnsiTheme="majorHAnsi"/>
      </w:pPr>
      <w:r>
        <w:rPr/>
        <w:t xml:space="preserve"> If he already has a Skilled Worker visa and is applying to extend him existing employment with the sponsor without any significant changes, please select </w:t>
      </w:r>
      <w:r>
        <w:rPr>
          <w:b/>
        </w:rPr>
        <w:t xml:space="preserve">"Extension"</w:t>
      </w:r>
      <w:r>
        <w:rPr/>
        <w:t xml:space="preserve"> as part of your category selection. </w:t>
      </w:r>
    </w:p>
    <w:p>
      <w:pPr>
        <w:pStyle w:val="ListParagraph"/>
        <w:numPr>
          <w:ilvl w:val="1"/>
          <w:numId w:val="2"/>
        </w:numPr>
        <w:rFonts w:asciiTheme="majorHAnsi" w:hAnsiTheme="majorHAnsi"/>
      </w:pPr>
      <w:r>
        <w:rPr/>
        <w:t xml:space="preserve"> If he already has a Skilled Worker visa and significant changes are being made to him employment (job code/location etc.), please select </w:t>
      </w:r>
      <w:r>
        <w:rPr>
          <w:b/>
        </w:rPr>
        <w:t xml:space="preserve">"Changes to Employment"</w:t>
      </w:r>
      <w:r>
        <w:rPr/>
        <w:t xml:space="preserve"> as part of your category selection. </w:t>
      </w:r>
    </w:p>
    <w:p>
      <w:pPr>
        <w:pStyle w:val="ListParagraph"/>
        <w:numPr>
          <w:ilvl w:val="1"/>
          <w:numId w:val="2"/>
        </w:numPr>
        <w:rFonts w:asciiTheme="majorHAnsi" w:hAnsiTheme="majorHAnsi"/>
      </w:pPr>
      <w:r>
        <w:rPr/>
        <w:t xml:space="preserve"> If he is in the UK on a Graduate (Tier 4)/Student visa, please select </w:t>
      </w:r>
      <w:r>
        <w:rPr>
          <w:b/>
        </w:rPr>
        <w:t xml:space="preserve">"Changing from Graduate (Tier 4)/Student"</w:t>
      </w:r>
      <w:r>
        <w:rPr/>
        <w:t xml:space="preserve"> as part of your category selection. </w:t>
      </w:r>
    </w:p>
    <w:p>
      <w:pPr>
        <w:pStyle w:val="ListParagraph"/>
        <w:numPr>
          <w:ilvl w:val="0"/>
          <w:numId w:val="13"/>
        </w:numPr>
        <w:rFonts w:asciiTheme="majorHAnsi" w:hAnsiTheme="majorHAnsi"/>
      </w:pPr>
      <w:r>
        <w:rPr/>
        <w:t xml:space="preserve">Select "create new single certificate" from the list.</w:t>
      </w:r>
    </w:p>
    <w:p>
      <w:pPr>
        <w:pStyle w:val="ListParagraph"/>
        <w:numPr>
          <w:ilvl w:val="0"/>
          <w:numId w:val="13"/>
        </w:numPr>
        <w:rFonts w:asciiTheme="majorHAnsi" w:hAnsiTheme="majorHAnsi"/>
      </w:pPr>
      <w:r>
        <w:rPr/>
        <w:t xml:space="preserve">Enter into these fields the data from the section below headed "Data for Certificate of Sponsorship Assignment Form".</w:t>
      </w:r>
    </w:p>
    <w:p>
      <w:pPr>
        <w:pStyle w:val="ListParagraph"/>
        <w:numPr>
          <w:ilvl w:val="0"/>
          <w:numId w:val="13"/>
        </w:numPr>
        <w:rFonts w:asciiTheme="majorHAnsi" w:hAnsiTheme="majorHAnsi"/>
      </w:pPr>
      <w:r>
        <w:rPr/>
        <w:t xml:space="preserve">Click "save".</w:t>
      </w:r>
    </w:p>
    <w:p>
      <w:pPr>
        <w:pStyle w:val="ListParagraph"/>
        <w:numPr>
          <w:ilvl w:val="0"/>
          <w:numId w:val="13"/>
        </w:numPr>
        <w:rFonts w:asciiTheme="majorHAnsi" w:hAnsiTheme="majorHAnsi"/>
      </w:pPr>
      <w:r>
        <w:rPr/>
        <w:t xml:space="preserve">Click "Assign".</w:t>
      </w:r>
    </w:p>
    <w:p>
      <w:pPr>
        <w:pStyle w:val="ListParagraph"/>
        <w:numPr>
          <w:ilvl w:val="0"/>
          <w:numId w:val="13"/>
        </w:numPr>
        <w:rFonts w:asciiTheme="majorHAnsi" w:hAnsiTheme="majorHAnsi"/>
      </w:pPr>
      <w:r>
        <w:rPr/>
        <w:t xml:space="preserve">Check that the details entered are correct.</w:t>
      </w:r>
    </w:p>
    <w:p>
      <w:pPr>
        <w:pStyle w:val="ListParagraph"/>
        <w:numPr>
          <w:ilvl w:val="0"/>
          <w:numId w:val="13"/>
        </w:numPr>
        <w:rFonts w:asciiTheme="majorHAnsi" w:hAnsiTheme="majorHAnsi"/>
      </w:pPr>
      <w:r>
        <w:rPr/>
        <w:t xml:space="preserve">Select "Assign CoS".</w:t>
      </w:r>
    </w:p>
    <w:p>
      <w:pPr>
        <w:pStyle w:val="ListParagraph"/>
        <w:numPr>
          <w:ilvl w:val="0"/>
          <w:numId w:val="13"/>
        </w:numPr>
        <w:rFonts w:asciiTheme="majorHAnsi" w:hAnsiTheme="majorHAnsi"/>
      </w:pPr>
      <w:r>
        <w:rPr/>
        <w:t xml:space="preserve">Pay the CoS fee and the Immigration Skills Charge.</w:t>
      </w:r>
    </w:p>
    <w:p>
      <w:pPr>
        <w:pStyle w:val="ListParagraph"/>
        <w:numPr>
          <w:ilvl w:val="0"/>
          <w:numId w:val="13"/>
        </w:numPr>
        <w:rFonts w:asciiTheme="majorHAnsi" w:hAnsiTheme="majorHAnsi"/>
      </w:pPr>
      <w:r>
        <w:rPr/>
        <w:t xml:space="preserve">The CoS will then be issued. The unique reference number for the CoS will be displayed on the screen.</w:t>
      </w:r>
    </w:p>
    <w:p>
      <w:pPr>
        <w:pStyle w:val="Heading2"/>
        <w:spacing w:before="240" w:after="120"/>
        <w:rPr/>
      </w:pPr>
      <w:r>
        <w:rPr/>
        <w:t xml:space="preserve">Data for Certificate of Sponsorship Assignment Form</w:t>
      </w:r>
    </w:p>
    <w:p>
      <w:pPr>
        <w:pStyle w:val="TextBody"/>
        <w:rPr/>
      </w:pPr>
      <w:r>
        <w:rPr/>
        <w:t xml:space="preserve">Below is a list of the information that will be required to complete the CoS assignment form.</w:t>
      </w:r>
    </w:p>
    <w:p>
      <w:pPr>
        <w:pStyle w:val="TextBody"/>
        <w:rPr/>
      </w:pPr>
      <w:r>
        <w:rPr>
          <w:u w:val="single"/>
        </w:rPr>
        <w:t xml:space="preserve">Work dates [of job]</w:t>
      </w:r>
    </w:p>
    <w:tbl>
      <w:tblPr>
        <w:tblStyle w:val="PlainTable4"/>
        <w:tblW w:w="9700" w:type="dxa"/>
        <w:jc w:val="left"/>
        <w:tblInd w:w="300" w:type="dxa"/>
        <w:tblpPr w:tblpYSpec=""/>
        <w:tblLook w:val="0420" w:firstRow="0" w:lastRow="0" w:firstColumn="0" w:lastColumn="0" w:noHBand="1" w:noVBand="1"/>
        <w:tblCellMar>
          <w:top w:w="55" w:type="dxa"/>
          <w:left w:w="54" w:type="dxa"/>
          <w:bottom w:w="55" w:type="dxa"/>
          <w:right w:w="55" w:type="dxa"/>
        </w:tblCellMar>
      </w:tblPr>
      <w:tblGrid>
        <w:gridCol w:w="5500"/>
        <w:gridCol w:w="4200"/>
      </w:tblGrid>
      <w:tr>
        <w:trPr>
          <w:trHeight w:val="0"/>
        </w:trPr>
        <w:tc>
          <w:tcPr>
            <w:tcW w:w="5500" w:type="dxa"/>
            <w:tcMar>
              <w:left w:w="54" w:type="dxa"/>
            </w:tcMar>
          </w:tcPr>
          <w:p>
            <w:pPr>
              <w:spacing w:after="0"/>
              <w:pStyle w:val="Normal"/>
              <w:jc w:val="left"/>
              <w:rPr/>
            </w:pPr>
            <w:r>
              <w:rPr>
                <w:b/>
              </w:rPr>
              <w:t xml:space="preserve">Start date [of job] *</w:t>
            </w:r>
          </w:p>
        </w:tc>
        <w:tc>
          <w:tcPr>
            <w:tcW w:w="4200" w:type="dxa"/>
            <w:tcMar>
              <w:left w:w="54" w:type="dxa"/>
            </w:tcMar>
          </w:tcPr>
          <w:p>
            <w:pPr>
              <w:spacing w:after="0"/>
              <w:pStyle w:val="Normal"/>
              <w:jc w:val="left"/>
              <w:rPr/>
            </w:pPr>
            <w:r>
              <w:rPr/>
              <w:t xml:space="preserve">1 July 2025</w:t>
            </w:r>
          </w:p>
        </w:tc>
      </w:tr>
      <w:tr>
        <w:trPr>
          <w:trHeight w:val="0"/>
        </w:trPr>
        <w:tc>
          <w:tcPr>
            <w:tcW w:w="5500" w:type="dxa"/>
            <w:tcMar>
              <w:left w:w="54" w:type="dxa"/>
            </w:tcMar>
          </w:tcPr>
          <w:p>
            <w:pPr>
              <w:spacing w:after="0"/>
              <w:pStyle w:val="Normal"/>
              <w:jc w:val="left"/>
              <w:rPr/>
            </w:pPr>
            <w:r>
              <w:rPr>
                <w:b/>
              </w:rPr>
              <w:t xml:space="preserve">End date [of job] *</w:t>
            </w:r>
          </w:p>
        </w:tc>
        <w:tc>
          <w:tcPr>
            <w:tcW w:w="4200" w:type="dxa"/>
            <w:tcMar>
              <w:left w:w="54" w:type="dxa"/>
            </w:tcMar>
          </w:tcPr>
          <w:p>
            <w:pPr>
              <w:spacing w:after="0"/>
              <w:pStyle w:val="Normal"/>
              <w:jc w:val="left"/>
              <w:rPr/>
            </w:pPr>
            <w:r>
              <w:rPr/>
              <w:t xml:space="preserve">31 December 2027</w:t>
            </w:r>
          </w:p>
        </w:tc>
      </w:tr>
      <w:tr>
        <w:trPr>
          <w:trHeight w:val="0"/>
        </w:trPr>
        <w:tc>
          <w:tcPr>
            <w:tcW w:w="5500" w:type="dxa"/>
            <w:tcMar>
              <w:left w:w="54" w:type="dxa"/>
            </w:tcMar>
          </w:tcPr>
          <w:p>
            <w:pPr>
              <w:spacing w:after="0"/>
              <w:pStyle w:val="Normal"/>
              <w:jc w:val="left"/>
              <w:rPr/>
            </w:pPr>
            <w:r>
              <w:rPr>
                <w:b/>
              </w:rPr>
              <w:t xml:space="preserve">Total weekly hours of work *</w:t>
            </w:r>
          </w:p>
        </w:tc>
        <w:tc>
          <w:tcPr>
            <w:tcW w:w="4200" w:type="dxa"/>
            <w:tcMar>
              <w:left w:w="54" w:type="dxa"/>
            </w:tcMar>
          </w:tcPr>
          <w:p>
            <w:pPr>
              <w:spacing w:after="0"/>
              <w:pStyle w:val="Normal"/>
              <w:jc w:val="left"/>
              <w:rPr/>
            </w:pPr>
            <w:r>
              <w:rPr/>
              <w:t xml:space="preserve">40</w:t>
            </w:r>
          </w:p>
        </w:tc>
      </w:tr>
      <w:tr>
        <w:trPr>
          <w:trHeight w:val="0"/>
        </w:trPr>
        <w:tc>
          <w:tcPr>
            <w:tcW w:w="5500" w:type="dxa"/>
            <w:tcMar>
              <w:left w:w="54" w:type="dxa"/>
            </w:tcMar>
          </w:tcPr>
          <w:p>
            <w:pPr>
              <w:spacing w:after="0"/>
              <w:pStyle w:val="Normal"/>
              <w:jc w:val="left"/>
              <w:rPr/>
            </w:pPr>
          </w:p>
        </w:tc>
        <w:tc>
          <w:tcPr>
            <w:tcW w:w="4200" w:type="dxa"/>
            <w:tcMar>
              <w:left w:w="54" w:type="dxa"/>
            </w:tcMar>
          </w:tcPr>
          <w:p>
            <w:pPr>
              <w:spacing w:after="0"/>
              <w:pStyle w:val="Normal"/>
              <w:jc w:val="left"/>
              <w:rPr/>
            </w:pPr>
          </w:p>
        </w:tc>
      </w:tr>
    </w:tbl>
    <w:p>
      <w:pPr>
        <w:pStyle w:val="TextBody"/>
        <w:rPr/>
      </w:pPr>
      <w:r>
        <w:rPr>
          <w:u w:val="single"/>
        </w:rPr>
        <w:t xml:space="preserve">Migrant's employment [in job]</w:t>
      </w:r>
    </w:p>
    <w:tbl>
      <w:tblPr>
        <w:tblStyle w:val="PlainTable4"/>
        <w:tblW w:w="9700" w:type="dxa"/>
        <w:jc w:val="left"/>
        <w:tblInd w:w="300" w:type="dxa"/>
        <w:tblpPr w:tblpYSpec=""/>
        <w:tblLook w:val="0420" w:firstRow="0" w:lastRow="0" w:firstColumn="0" w:lastColumn="0" w:noHBand="1" w:noVBand="1"/>
        <w:tblCellMar>
          <w:top w:w="55" w:type="dxa"/>
          <w:left w:w="54" w:type="dxa"/>
          <w:bottom w:w="55" w:type="dxa"/>
          <w:right w:w="55" w:type="dxa"/>
        </w:tblCellMar>
      </w:tblPr>
      <w:tblGrid>
        <w:gridCol w:w="5500"/>
        <w:gridCol w:w="4200"/>
      </w:tblGrid>
      <w:tr>
        <w:trPr>
          <w:trHeight w:val="0"/>
        </w:trPr>
        <w:tc>
          <w:tcPr>
            <w:tcW w:w="5500" w:type="dxa"/>
            <w:tcMar>
              <w:left w:w="54" w:type="dxa"/>
            </w:tcMar>
          </w:tcPr>
          <w:p>
            <w:pPr>
              <w:spacing w:after="0"/>
              <w:pStyle w:val="Normal"/>
              <w:jc w:val="left"/>
              <w:rPr/>
            </w:pPr>
            <w:r>
              <w:rPr>
                <w:b/>
              </w:rPr>
              <w:t xml:space="preserve">Job title * [in job offer]</w:t>
            </w:r>
          </w:p>
        </w:tc>
        <w:tc>
          <w:tcPr>
            <w:tcW w:w="4200" w:type="dxa"/>
            <w:tcMar>
              <w:left w:w="54" w:type="dxa"/>
            </w:tcMar>
          </w:tcPr>
          <w:p>
            <w:pPr>
              <w:spacing w:after="0"/>
              <w:pStyle w:val="Normal"/>
              <w:jc w:val="left"/>
              <w:rPr/>
            </w:pPr>
            <w:r>
              <w:rPr/>
              <w:t xml:space="preserve">Actuary</w:t>
            </w:r>
          </w:p>
        </w:tc>
      </w:tr>
      <w:tr>
        <w:trPr>
          <w:trHeight w:val="0"/>
        </w:trPr>
        <w:tc>
          <w:tcPr>
            <w:tcW w:w="5500" w:type="dxa"/>
            <w:tcMar>
              <w:left w:w="54" w:type="dxa"/>
            </w:tcMar>
          </w:tcPr>
          <w:p>
            <w:pPr>
              <w:spacing w:after="0"/>
              <w:pStyle w:val="Normal"/>
              <w:jc w:val="left"/>
              <w:rPr/>
            </w:pPr>
            <w:r>
              <w:rPr>
                <w:b/>
              </w:rPr>
              <w:t xml:space="preserve">Job type * [selected from SOC data]</w:t>
            </w:r>
          </w:p>
        </w:tc>
        <w:tc>
          <w:tcPr>
            <w:tcW w:w="4200" w:type="dxa"/>
            <w:tcMar>
              <w:left w:w="54" w:type="dxa"/>
            </w:tcMar>
          </w:tcPr>
          <w:p>
            <w:pPr>
              <w:spacing w:after="0"/>
              <w:pStyle w:val="Normal"/>
              <w:jc w:val="left"/>
              <w:rPr/>
            </w:pPr>
            <w:r>
              <w:rPr/>
              <w:t xml:space="preserve">2433 Actuaries, economists and statisticians </w:t>
            </w:r>
          </w:p>
        </w:tc>
      </w:tr>
      <w:tr>
        <w:trPr>
          <w:trHeight w:val="0"/>
        </w:trPr>
        <w:tc>
          <w:tcPr>
            <w:tcW w:w="5500" w:type="dxa"/>
            <w:tcMar>
              <w:left w:w="54" w:type="dxa"/>
            </w:tcMar>
          </w:tcPr>
          <w:p>
            <w:pPr>
              <w:spacing w:after="0"/>
              <w:pStyle w:val="Normal"/>
              <w:jc w:val="left"/>
              <w:rPr/>
            </w:pPr>
            <w:r>
              <w:rPr>
                <w:b/>
              </w:rPr>
              <w:t xml:space="preserve">Summary of job description *</w:t>
            </w:r>
          </w:p>
        </w:tc>
        <w:tc>
          <w:tcPr>
            <w:tcW w:w="4200" w:type="dxa"/>
            <w:tcMar>
              <w:left w:w="54" w:type="dxa"/>
            </w:tcMar>
          </w:tcPr>
          <w:p>
            <w:pPr>
              <w:spacing w:after="0"/>
              <w:pStyle w:val="Normal"/>
              <w:jc w:val="left"/>
              <w:rPr/>
            </w:pPr>
            <w:r>
              <w:rPr/>
              <w:t xml:space="preserve">Analyse the financial risks and benefits of the company’s undertaking of certain projects, based on existing figures of the company’s profits and costs. Work alongside a team of data analysts to give presentations to the board of directors.</w:t>
            </w:r>
          </w:p>
        </w:tc>
      </w:tr>
      <w:tr>
        <w:trPr>
          <w:trHeight w:val="0"/>
        </w:trPr>
        <w:tc>
          <w:tcPr>
            <w:tcW w:w="5500" w:type="dxa"/>
            <w:tcMar>
              <w:left w:w="54" w:type="dxa"/>
            </w:tcMar>
          </w:tcPr>
          <w:p>
            <w:pPr>
              <w:spacing w:after="0"/>
              <w:pStyle w:val="Normal"/>
              <w:jc w:val="left"/>
              <w:rPr/>
            </w:pPr>
            <w:r>
              <w:rPr>
                <w:b/>
              </w:rPr>
              <w:t xml:space="preserve">Gross salary excluding any allowances and guaranteed bonuses (in pounds sterling) *</w:t>
            </w:r>
          </w:p>
        </w:tc>
        <w:tc>
          <w:tcPr>
            <w:tcW w:w="4200" w:type="dxa"/>
            <w:tcMar>
              <w:left w:w="54" w:type="dxa"/>
            </w:tcMar>
          </w:tcPr>
          <w:p>
            <w:pPr>
              <w:spacing w:after="0"/>
              <w:pStyle w:val="Normal"/>
              <w:jc w:val="left"/>
              <w:rPr/>
            </w:pPr>
            <w:r>
              <w:rPr/>
              <w:t xml:space="preserve">71500.00</w:t>
            </w:r>
          </w:p>
        </w:tc>
      </w:tr>
      <w:tr>
        <w:trPr>
          <w:trHeight w:val="0"/>
        </w:trPr>
        <w:tc>
          <w:tcPr>
            <w:tcW w:w="5500" w:type="dxa"/>
            <w:tcMar>
              <w:left w:w="54" w:type="dxa"/>
            </w:tcMar>
          </w:tcPr>
          <w:p>
            <w:pPr>
              <w:spacing w:after="0"/>
              <w:pStyle w:val="Normal"/>
              <w:jc w:val="left"/>
              <w:rPr/>
            </w:pPr>
            <w:r>
              <w:rPr>
                <w:b/>
              </w:rPr>
              <w:t xml:space="preserve">For each *</w:t>
            </w:r>
          </w:p>
        </w:tc>
        <w:tc>
          <w:tcPr>
            <w:tcW w:w="4200" w:type="dxa"/>
            <w:tcMar>
              <w:left w:w="54" w:type="dxa"/>
            </w:tcMar>
          </w:tcPr>
          <w:p>
            <w:pPr>
              <w:spacing w:after="0"/>
              <w:pStyle w:val="Normal"/>
              <w:jc w:val="left"/>
              <w:rPr/>
            </w:pPr>
            <w:r>
              <w:rPr/>
              <w:t xml:space="preserve">salary per annum</w:t>
            </w:r>
          </w:p>
        </w:tc>
      </w:tr>
      <w:tr>
        <w:trPr>
          <w:trHeight w:val="0"/>
        </w:trPr>
        <w:tc>
          <w:tcPr>
            <w:tcW w:w="5500" w:type="dxa"/>
            <w:tcMar>
              <w:left w:w="54" w:type="dxa"/>
            </w:tcMar>
          </w:tcPr>
          <w:p>
            <w:pPr>
              <w:spacing w:after="0"/>
              <w:pStyle w:val="Normal"/>
              <w:jc w:val="left"/>
              <w:rPr/>
            </w:pPr>
            <w:r>
              <w:rPr>
                <w:b/>
              </w:rPr>
              <w:t xml:space="preserve">Job on a client contract</w:t>
            </w:r>
          </w:p>
        </w:tc>
        <w:tc>
          <w:tcPr>
            <w:tcW w:w="4200" w:type="dxa"/>
            <w:tcMar>
              <w:left w:w="54" w:type="dxa"/>
            </w:tcMar>
          </w:tcPr>
          <w:p>
            <w:pPr>
              <w:spacing w:after="0"/>
              <w:pStyle w:val="Normal"/>
              <w:jc w:val="left"/>
              <w:rPr/>
            </w:pPr>
            <w:r>
              <w:rPr/>
              <w:t xml:space="preserve">No</w:t>
            </w:r>
          </w:p>
        </w:tc>
      </w:tr>
      <w:tr>
        <w:trPr>
          <w:trHeight w:val="0"/>
        </w:trPr>
        <w:tc>
          <w:tcPr>
            <w:tcW w:w="5500" w:type="dxa"/>
            <w:tcMar>
              <w:left w:w="54" w:type="dxa"/>
            </w:tcMar>
          </w:tcPr>
          <w:p>
            <w:pPr>
              <w:spacing w:after="0"/>
              <w:pStyle w:val="Normal"/>
              <w:jc w:val="left"/>
              <w:rPr/>
            </w:pPr>
            <w:r>
              <w:rPr>
                <w:b/>
              </w:rPr>
              <w:t xml:space="preserve">Summary of client contract</w:t>
            </w:r>
          </w:p>
        </w:tc>
        <w:tc>
          <w:tcPr>
            <w:tcW w:w="4200" w:type="dxa"/>
            <w:tcMar>
              <w:left w:w="54" w:type="dxa"/>
            </w:tcMar>
          </w:tcPr>
          <w:p>
            <w:pPr>
              <w:spacing w:after="0"/>
              <w:pStyle w:val="Normal"/>
              <w:jc w:val="left"/>
              <w:rPr/>
            </w:pPr>
            <w:r>
              <w:rPr/>
              <w:t xml:space="preserve">N/A</w:t>
            </w:r>
          </w:p>
        </w:tc>
      </w:tr>
      <w:tr>
        <w:trPr>
          <w:trHeight w:val="0"/>
        </w:trPr>
        <w:tc>
          <w:tcPr>
            <w:tcW w:w="5500" w:type="dxa"/>
            <w:tcMar>
              <w:left w:w="54" w:type="dxa"/>
            </w:tcMar>
          </w:tcPr>
          <w:p>
            <w:pPr>
              <w:spacing w:after="0"/>
              <w:pStyle w:val="Normal"/>
              <w:jc w:val="left"/>
              <w:rPr/>
            </w:pPr>
            <w:r>
              <w:rPr>
                <w:b/>
              </w:rPr>
              <w:t xml:space="preserve">Tick to confirm if the job is in an eligible occupation code *</w:t>
            </w:r>
          </w:p>
        </w:tc>
        <w:tc>
          <w:tcPr>
            <w:tcW w:w="4200" w:type="dxa"/>
            <w:tcMar>
              <w:left w:w="54" w:type="dxa"/>
            </w:tcMar>
          </w:tcPr>
          <w:p>
            <w:pPr>
              <w:spacing w:after="0"/>
              <w:pStyle w:val="Normal"/>
              <w:jc w:val="left"/>
              <w:rPr/>
            </w:pPr>
            <w:r>
              <w:rPr/>
              <w:t xml:space="preserve">Yes</w:t>
            </w:r>
          </w:p>
        </w:tc>
      </w:tr>
      <w:tr>
        <w:trPr>
          <w:trHeight w:val="0"/>
        </w:trPr>
        <w:tc>
          <w:tcPr>
            <w:tcW w:w="5500" w:type="dxa"/>
            <w:tcMar>
              <w:left w:w="54" w:type="dxa"/>
            </w:tcMar>
          </w:tcPr>
          <w:p>
            <w:pPr>
              <w:spacing w:after="0"/>
              <w:pStyle w:val="Normal"/>
              <w:jc w:val="left"/>
              <w:rPr/>
            </w:pPr>
            <w:r>
              <w:rPr>
                <w:b/>
              </w:rPr>
              <w:t xml:space="preserve">Is the job on the current immigration salary list</w:t>
            </w:r>
          </w:p>
        </w:tc>
        <w:tc>
          <w:tcPr>
            <w:tcW w:w="4200" w:type="dxa"/>
            <w:tcMar>
              <w:left w:w="54" w:type="dxa"/>
            </w:tcMar>
          </w:tcPr>
          <w:p>
            <w:pPr>
              <w:spacing w:after="0"/>
              <w:pStyle w:val="Normal"/>
              <w:jc w:val="left"/>
              <w:rPr/>
            </w:pPr>
            <w:r>
              <w:rPr/>
              <w:t xml:space="preserve">No</w:t>
            </w:r>
          </w:p>
        </w:tc>
      </w:tr>
      <w:tr>
        <w:trPr>
          <w:trHeight w:val="0"/>
        </w:trPr>
        <w:tc>
          <w:tcPr>
            <w:tcW w:w="5500" w:type="dxa"/>
            <w:tcMar>
              <w:left w:w="54" w:type="dxa"/>
            </w:tcMar>
          </w:tcPr>
          <w:p>
            <w:pPr>
              <w:spacing w:after="0"/>
              <w:pStyle w:val="Normal"/>
              <w:jc w:val="left"/>
              <w:rPr/>
            </w:pPr>
            <w:r>
              <w:rPr>
                <w:b/>
              </w:rPr>
              <w:t xml:space="preserve">Give registration details if there is a legal requirement for the migrant to be registered with a professional or other official organisation in the UK (250 character limit)</w:t>
            </w:r>
          </w:p>
        </w:tc>
        <w:tc>
          <w:tcPr>
            <w:tcW w:w="4200" w:type="dxa"/>
            <w:tcMar>
              <w:left w:w="54" w:type="dxa"/>
            </w:tcMar>
          </w:tcPr>
          <w:p>
            <w:pPr>
              <w:spacing w:after="0"/>
              <w:pStyle w:val="Normal"/>
              <w:jc w:val="left"/>
              <w:rPr/>
            </w:pPr>
          </w:p>
        </w:tc>
      </w:tr>
      <w:tr>
        <w:trPr>
          <w:trHeight w:val="0"/>
        </w:trPr>
        <w:tc>
          <w:tcPr>
            <w:tcW w:w="5500" w:type="dxa"/>
            <w:tcMar>
              <w:left w:w="54" w:type="dxa"/>
            </w:tcMar>
          </w:tcPr>
          <w:p>
            <w:pPr>
              <w:spacing w:after="0"/>
              <w:pStyle w:val="Normal"/>
              <w:jc w:val="left"/>
              <w:rPr/>
            </w:pPr>
            <w:r>
              <w:rPr>
                <w:b/>
              </w:rPr>
              <w:t xml:space="preserve">Tick to certify maintenance for migrant (and dependants, if applicable)</w:t>
            </w:r>
          </w:p>
        </w:tc>
        <w:tc>
          <w:tcPr>
            <w:tcW w:w="4200" w:type="dxa"/>
            <w:tcMar>
              <w:left w:w="54" w:type="dxa"/>
            </w:tcMar>
          </w:tcPr>
          <w:p>
            <w:pPr>
              <w:spacing w:after="0"/>
              <w:pStyle w:val="Normal"/>
              <w:jc w:val="left"/>
              <w:rPr/>
            </w:pPr>
            <w:r>
              <w:rPr/>
              <w:t xml:space="preserve">None</w:t>
            </w:r>
          </w:p>
        </w:tc>
      </w:tr>
      <w:tr>
        <w:trPr>
          <w:trHeight w:val="0"/>
        </w:trPr>
        <w:tc>
          <w:tcPr>
            <w:tcW w:w="5500" w:type="dxa"/>
            <w:tcMar>
              <w:left w:w="54" w:type="dxa"/>
            </w:tcMar>
          </w:tcPr>
          <w:p>
            <w:pPr>
              <w:spacing w:after="0"/>
              <w:pStyle w:val="Normal"/>
              <w:jc w:val="left"/>
              <w:rPr/>
            </w:pPr>
          </w:p>
        </w:tc>
        <w:tc>
          <w:tcPr>
            <w:tcW w:w="4200" w:type="dxa"/>
            <w:tcMar>
              <w:left w:w="54" w:type="dxa"/>
            </w:tcMar>
          </w:tcPr>
          <w:p>
            <w:pPr>
              <w:spacing w:after="0"/>
              <w:pStyle w:val="Normal"/>
              <w:jc w:val="left"/>
              <w:rPr/>
            </w:pPr>
          </w:p>
        </w:tc>
      </w:tr>
    </w:tbl>
    <w:sectPr>
      <w:footerReference w:type="default" r:id="rfooter1"/>
      <w:pgNumType w:fmt="decimal" w:start="1"/>
      <w:footnotePr>
        <w:numFmt w:val="decimal"/>
      </w:footnotePr>
      <w:pgSz w:w="11906" w:h="16838"/>
      <w:pgMar w:left="1134" w:right="1134" w:header="1134" w:top="1693" w:footer="1134" w:bottom="1693" w:gutter="0"/>
      <w:formProt w:val="false"/>
      <w:textDirection w:val="lrTb"/>
      <w:docGrid w:type="default" w:linePitch="24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w="http://schemas.openxmlformats.org/wordprocessingml/2006/main" xmlns:o="urn:schemas-microsoft-com:office:office" xmlns:r="http://schemas.openxmlformats.org/officeDocument/2006/relationships" xmlns:v="urn:schemas-microsoft-com:vml"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w:p>
    <w:pPr>
      <w:pStyle w:val="Footer"/>
      <w:rPr/>
    </w:pPr>
    <w:r>
      <w:rPr/>
      <w:t xml:space="preserve">ND_EA/11211/UKLLR_SW_P/12032</w:t>
    </w:r>
    <w:r>
      <w:rPr/>
      <w:tab/>
    </w:r>
    <w:r>
      <w:rPr/>
      <w:tab/>
      <w:t xml:space="preserve">Page </w:t>
    </w:r>
    <w:r>
      <w:fldChar w:fldCharType="begin"/>
    </w:r>
    <w:r>
      <w:instrText xml:space="preserve"> PAGE   \* MERGEFORMAT </w:instrText>
    </w:r>
    <w:r>
      <w:fldChar w:fldCharType="separate"/>
    </w:r>
    <w:r>
      <w:rPr>
        <w:noProof/>
      </w:rPr>
      <w:t>1</w:t>
    </w:r>
    <w:r>
      <w:fldChar w:fldCharType="end"/>
    </w:r>
    <w:r>
      <w:rPr/>
      <w:t xml:space="preserve"> of </w:t>
    </w:r>
    <w:fldSimple w:instr=" SECTIONPAGES   \* MERGEFORMAT ">
      <w:r>
        <w:rPr>
          <w:noProof/>
        </w:rPr>
        <w:t>1</w:t>
      </w:r>
    </w:fldSimple>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F02EF7"/>
    <w:multiLevelType w:val="hybridMultilevel"/>
    <w:tmpl w:val="DB88A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0ABC"/>
    <w:multiLevelType w:val="multilevel"/>
    <w:tmpl w:val="F4480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042A6F55"/>
    <w:multiLevelType w:val="hybridMultilevel"/>
    <w:tmpl w:val="CF60449C"/>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5FA7080"/>
    <w:multiLevelType w:val="hybridMultilevel"/>
    <w:tmpl w:val="74AC697E"/>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3E60AD0"/>
    <w:multiLevelType w:val="hybridMultilevel"/>
    <w:tmpl w:val="EBF225EA"/>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1FAE12AA"/>
    <w:multiLevelType w:val="hybridMultilevel"/>
    <w:tmpl w:val="7F08C1BA"/>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386048C"/>
    <w:multiLevelType w:val="hybridMultilevel"/>
    <w:tmpl w:val="1908A2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2B2F7525"/>
    <w:multiLevelType w:val="hybridMultilevel"/>
    <w:tmpl w:val="A340423E"/>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2B57741D"/>
    <w:multiLevelType w:val="hybridMultilevel"/>
    <w:tmpl w:val="A6E4F7A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33D242FA"/>
    <w:multiLevelType w:val="hybridMultilevel"/>
    <w:tmpl w:val="544EC8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370C7F47"/>
    <w:multiLevelType w:val="hybridMultilevel"/>
    <w:tmpl w:val="05AA8BF8"/>
    <w:lvl w:ilvl="0" w:tplc="08090019">
      <w:start w:val="1"/>
      <w:numFmt w:val="lowerLetter"/>
      <w:lvlText w:val="%1."/>
      <w:lvlJc w:val="left"/>
      <w:pPr>
        <w:ind w:left="720" w:hanging="360"/>
      </w:pPr>
      <w:rPr>
        <w:rFonts w:hint="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9913995"/>
    <w:multiLevelType w:val="hybridMultilevel"/>
    <w:tmpl w:val="A4C6C07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3DB933A1"/>
    <w:multiLevelType w:val="hybridMultilevel"/>
    <w:tmpl w:val="CC22C190"/>
    <w:lvl w:ilvl="0" w:tplc="08090013">
      <w:start w:val="1"/>
      <w:numFmt w:val="upperRoman"/>
      <w:lvlText w:val="%1."/>
      <w:lvlJc w:val="righ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5ACE5A16"/>
    <w:multiLevelType w:val="hybridMultilevel"/>
    <w:tmpl w:val="76B2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5DB37437"/>
    <w:multiLevelType w:val="hybridMultilevel"/>
    <w:tmpl w:val="44EC6E48"/>
    <w:lvl w:ilvl="0" w:tplc="08090015">
      <w:start w:val="1"/>
      <w:numFmt w:val="upperLetter"/>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5E577969"/>
    <w:multiLevelType w:val="hybridMultilevel"/>
    <w:tmpl w:val="FAF89866"/>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5E7863DD"/>
    <w:multiLevelType w:val="hybridMultilevel"/>
    <w:tmpl w:val="A10EF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1">
    <w:nsid w:val="5F783E13"/>
    <w:multiLevelType w:val="multilevel"/>
    <w:tmpl w:val="32CC3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1">
    <w:nsid w:val="5FF055C9"/>
    <w:multiLevelType w:val="hybridMultilevel"/>
    <w:tmpl w:val="9BB27D1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1">
    <w:nsid w:val="66715975"/>
    <w:multiLevelType w:val="hybridMultilevel"/>
    <w:tmpl w:val="3AF2DE6A"/>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455F5"/>
    <w:multiLevelType w:val="hybridMultilevel"/>
    <w:tmpl w:val="DF927D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1">
    <w:nsid w:val="73B9581A"/>
    <w:multiLevelType w:val="hybridMultilevel"/>
    <w:tmpl w:val="370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5DD7756"/>
    <w:multiLevelType w:val="hybridMultilevel"/>
    <w:tmpl w:val="F8FEE0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1"/>
  </w:num>
  <w:num w:numId="3">
    <w:abstractNumId w:val="17"/>
  </w:num>
  <w:num w:numId="4">
    <w:abstractNumId w:val="22"/>
  </w:num>
  <w:num w:numId="5">
    <w:abstractNumId w:val="4"/>
  </w:num>
  <w:num w:numId="6">
    <w:abstractNumId w:val="8"/>
  </w:num>
  <w:num w:numId="7">
    <w:abstractNumId w:val="3"/>
  </w:num>
  <w:num w:numId="8">
    <w:abstractNumId w:val="7"/>
  </w:num>
  <w:num w:numId="9">
    <w:abstractNumId w:val="18"/>
  </w:num>
  <w:num w:numId="10">
    <w:abstractNumId w:val="11"/>
  </w:num>
  <w:num w:numId="11">
    <w:abstractNumId w:val="12"/>
  </w:num>
  <w:num w:numId="12">
    <w:abstractNumId w:val="14"/>
  </w:num>
  <w:num w:numId="13">
    <w:abstractNumId w:val="15"/>
  </w:num>
  <w:num w:numId="14">
    <w:abstractNumId w:val="10"/>
  </w:num>
  <w:num w:numId="15">
    <w:abstractNumId w:val="13"/>
  </w:num>
  <w:num w:numId="16">
    <w:abstractNumId w:val="0"/>
  </w:num>
  <w:num w:numId="17">
    <w:abstractNumId w:val="9"/>
  </w:num>
  <w:num w:numId="18">
    <w:abstractNumId w:val="6"/>
  </w:num>
  <w:num w:numId="19">
    <w:abstractNumId w:val="2"/>
  </w:num>
  <w:num w:numId="20">
    <w:abstractNumId w:val="19"/>
  </w:num>
  <w:num w:numId="21">
    <w:abstractNumId w:val="5"/>
  </w:num>
  <w:num w:numId="22">
    <w:abstractNumId w:val="1"/>
  </w:num>
  <w:num w:numId="23">
    <w:abstractNumId w:val="20"/>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        <w:lsdException w:name="footnote text" w:semiHidden="1" w:unhideWhenUsed="1"/>	-->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1">
    <w:name w:val="heading 1"/>
    <w:basedOn w:val="Normal"/>
    <w:next w:val="Normal"/>
    <w:link w:val="Heading1Char"/>
    <w:uiPriority w:val="9"/>
    <w:qFormat/>
    <w:pPr>
      <w:keepNext/>
      <w:keepLines/>
      <w:outlineLvl w:val="0"/>
    </w:pPr>
    <w:rPr>
      <w:b/>
      <w:color w:val="2F5496" w:themeColor="accent1" w:themeShade="BF"/>
      <w:sz w:val="38"/>
      <w:szCs w:val="38"/>
    </w:rPr>
  </w:style>
  <w:style w:type="paragraph" w:styleId="Heading2">
    <w:name w:val="heading 2"/>
    <w:basedOn w:val="Normal"/>
    <w:next w:val="Normal"/>
    <w:link w:val="Heading2Char"/>
    <w:uiPriority w:val="9"/>
    <w:unhideWhenUsed/>
    <w:qFormat/>
    <w:pPr>
      <w:keepNext/>
      <w:keepLines/>
      <w:spacing w:before="40" w:after="0"/>
      <w:outlineLvl w:val="1"/>
    </w:pPr>
    <w:rPr>
      <w:b/>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b/>
      <w:color w:val="1F3763" w:themeColor="accent1" w:themeShade="7F"/>
      <w:sz w:val="24"/>
      <w:szCs w:val="24"/>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Pr>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color w:val="2F5496" w:themeColor="accent1" w:themeShade="BF"/>
      <w:sz w:val="32"/>
      <w:szCs w:val="32"/>
    </w:rPr>
  </w:style>
  <w:style w:type="character" w:customStyle="1" w:styleId="Heading2Char">
    <w:name w:val="Heading 2 Char"/>
    <w:basedOn w:val="DefaultParagraphFont"/>
    <w:link w:val="Heading2"/>
    <w:uiPriority w:val="9"/>
    <w:rPr>
      <w:color w:val="2F5496" w:themeColor="accent1" w:themeShade="BF"/>
      <w:sz w:val="26"/>
      <w:szCs w:val="26"/>
    </w:rPr>
  </w:style>
  <w:style w:type="character" w:customStyle="1" w:styleId="Heading3Char">
    <w:name w:val="Heading 3 Char"/>
    <w:basedOn w:val="DefaultParagraphFont"/>
    <w:link w:val="Heading3"/>
    <w:uiPriority w:val="9"/>
    <w:rPr>
      <w:color w:val="1F3763" w:themeColor="accent1" w:themeShade="7F"/>
      <w:sz w:val="24"/>
      <w:szCs w:val="24"/>
    </w:rPr>
  </w:style>
  <!-- ADM 27/01/23 set hanging, tab and space after in the following -->
  <w:style w:type="paragraph" w:customStyle="1" w:styleId="FootnoteText">
    <w:name w:val="Footnote Text"/>
    <w:basedOn w:val="Normal"/>
    <w:link w:val="FootnoteTextChar"/>
    <w:uiPriority w:val="60"/>
    <w:pPr>
      <w:spacing w:after="160" w:line="240" w:lineRule="auto"/>
      <w:ind w:left="220" w:hanging="220"/>
      <w:tabs>
        <w:tab w:val="start" pos="220"/>
      </w:tabs>
    </w:pPr>
    <w:rPr>
      <w:sz w:val="18"/>
      <w:szCs w:val="18"/>
    </w:rPr>
  </w:style>
  <!-- Letter of representation - footer text -->
  <w:style w:type="paragraph" w:styleId="FooterText">
    <w:name w:val="footnote text"/>
    <w:basedOn w:val="Normal"/>
    <w:link w:val="FootnoteTextChar"/>
    <w:uiPriority w:val="99"/>
    <w:semiHidden/>
    <w:unhideWhenUsed/>
    <w:pPr>
      <w:spacing w:after="0" w:line="240" w:lineRule="auto"/>
    </w:pPr>
    <w:rPr>
      <w:color w:val="7F7F7F" w:themeColor="text1" w:themeTint="80"/>
      <w:sz w:val="18"/>
      <w:szCs w:val="18"/>
    </w:rPr>
  </w:style>
  <w:style w:type="paragraph" w:styleId="SerifHeading-1">
    <w:basedOn w:val="Normal"/>
    <w:pPr>
      <w:jc w:val="center"/>
    </w:pPr>
    <w:rPr>
      <w:color w:val="222222"/>
      <w:sz w:val="38"/>
      <w:szCs w:val="38"/>
    </w:rPr>
  </w:style>
  <w:style w:type="paragraph" w:styleId="SerifPara">
    <w:basedOn w:val="Normal"/>
    <w:pPr>
      <w:jc w:val="center"/>
    </w:pPr>
    <w:rPr>
      <w:color w:val="222222"/>
      <w:sz w:val="18"/>
      <w:szCs w:val="18"/>
    </w:rPr>
  </w:style>
  <w:style w:type="paragraph" w:styleId="SpaceAfter">
    <w:basedOn w:val="Normal"/>
    <w:uiPriority w:val="100"/>
    <w:pPr>
      <w:spacing w:after="1000" w:line="240" w:lineRule="auto"/>
    </w:pPr>
    <w:rPr>
      <w:b/>
    </w:rPr>
  </w:style>
  <w:style w:type="paragraph" w:styleId="AlignCenter">
    <w:basedOn w:val="Normal"/>
    <w:uiPriority w:val="99"/>
    <w:pPr>
      <w:jc w:val="center"/>
    </w:pPr>
  </w:style>
  <w:style w:type="paragraph" w:styleId="AlignRight">
    <w:basedOn w:val="Normal"/>
    <w:uiPriority w:val="99"/>
    <w:pPr>
      <w:jc w:val="right"/>
    </w:pPr>
  </w:style>
  <w:style w:type="paragraph" w:styleId="Warning">
    <w:basedOn w:val="Normal"/>
    <w:uiPriority w:val="99"/>
    <w:rPr>
      <w:color w:val="FF0000"/>
    </w:rPr>
  </w:style>
  <w:style w:type="paragraph" w:styleId="Underline">
    <w:rPr>
      <w:u w:val="single"/>
    </w:rPr>
  </w:style>
  <w:style w:type="character" w:customStyle="1" w:styleId="FootnoteTextChar">
    <w:name w:val="Footnote Text Char"/>
    <w:basedOn w:val="DefaultParagraphFont"/>
    <w:link w:val="FootnoteText"/>
    <w:uiPriority w:val="99"/>
    <w:semiHidden/>
    <w:rPr>
      <w:sz w:val="18"/>
      <w:szCs w:val="18"/>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spacing w:after="24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SpanSerifHeading-1">
    <w:name w:val="SpanSerifHeading-1"/>
    <w:basedOn w:val="DefaultParagraphFont"/>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 ADM 26/01/23 added the following for paragraphs with a hanging indent
	 (used for numbered paragraphs at first, second and third levels where
	  the number is entered as part of the text, either as a literal or as
	  a variable)	-->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25170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color w:val="7F7F7F" w:themeColor="text1" w:themeTint="8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footnotes" Target="footnotes.xml"/>
  <Relationship Id="rId5" Type="http://schemas.openxmlformats.org/officeDocument/2006/relationships/numbering" Target="numbering.xml"/>
  <Relationship Id="rfooter1" Type="http://schemas.openxmlformats.org/officeDocument/2006/relationships/footer" Target="footer1.xml"/>
  <Relationship Id="rfooter2" Type="http://schemas.openxmlformats.org/officeDocument/2006/relationships/footer" Target="footer2.xml"/>
  <Relationship Id="rfooter3" Type="http://schemas.openxmlformats.org/officeDocument/2006/relationships/footer" Target="footer3.xml"/>

  <!-- Images -->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openxmlformats.org/officeDocument/2006/relationships/image" Target="media/image27.png"/>
  <Relationship Id="rId34" Type="http://schemas.openxmlformats.org/officeDocument/2006/relationships/image" Target="media/image28.png"/>
  <Relationship Id="rId35" Type="http://schemas.openxmlformats.org/officeDocument/2006/relationships/image" Target="media/image29.png"/>
  <Relationship Id="rId36" Type="http://schemas.openxmlformats.org/officeDocument/2006/relationships/image" Target="media/image30.png"/>
  <Relationship Id="rId37" Type="http://schemas.openxmlformats.org/officeDocument/2006/relationships/image" Target="media/image31.png"/>
  <Relationship Id="rId38" Type="http://schemas.openxmlformats.org/officeDocument/2006/relationships/image" Target="media/image32.png"/>
  <Relationship Id="rId39" Type="http://schemas.openxmlformats.org/officeDocument/2006/relationships/image" Target="media/image33.png"/>
  <Relationship Id="rId40" Type="http://schemas.openxmlformats.org/officeDocument/2006/relationships/image" Target="media/image34.png"/>
  <Relationship Id="rId41" Type="http://schemas.openxmlformats.org/officeDocument/2006/relationships/image" Target="media/image35.png"/>
  <Relationship Id="rId42" Type="http://schemas.openxmlformats.org/officeDocument/2006/relationships/image" Target="media/image36.png"/>
  <Relationship Id="rId43" Type="http://schemas.openxmlformats.org/officeDocument/2006/relationships/image" Target="media/image37.png"/>
  <Relationship Id="rId44" Type="http://schemas.openxmlformats.org/officeDocument/2006/relationships/image" Target="media/image38.png"/>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image" Target="media/image41.png"/>
  <Relationship Id="rId48" Type="http://schemas.openxmlformats.org/officeDocument/2006/relationships/image" Target="media/image42.png"/>
  <Relationship Id="rId49" Type="http://schemas.openxmlformats.org/officeDocument/2006/relationships/image" Target="media/image43.png"/>
  <Relationship Id="rId50" Type="http://schemas.openxmlformats.org/officeDocument/2006/relationships/image" Target="media/image44.png"/>
  <Relationship Id="rId51" Type="http://schemas.openxmlformats.org/officeDocument/2006/relationships/image" Target="media/image45.png"/>
  <Relationship Id="rId52" Type="http://schemas.openxmlformats.org/officeDocument/2006/relationships/image" Target="media/image46.png"/>
  <Relationship Id="rId53" Type="http://schemas.openxmlformats.org/officeDocument/2006/relationships/image" Target="media/image47.png"/>
  <Relationship Id="rId54" Type="http://schemas.openxmlformats.org/officeDocument/2006/relationships/image" Target="media/image48.png"/>
  <Relationship Id="rId55" Type="http://schemas.openxmlformats.org/officeDocument/2006/relationships/image" Target="media/image49.png"/>
  <Relationship Id="rId56" Type="http://schemas.openxmlformats.org/officeDocument/2006/relationships/image" Target="media/image50.png"/>


  <!-- Hyperlinks - owned by us -->
  <Relationship Id="link1"  Target="https://aoralaw.com"                                                                                Type="http://schemas.openxmlformats.org/officeDocument/2006/relationships/hyperlink" TargetMode="External"/>
  <Relationship Id="link2"  Target="https://www.aoralaw.com/added-value/15-types-of-evidence-are-acceptable-to-the-ukvi-and-hmpo.php"   Type="http://schemas.openxmlformats.org/officeDocument/2006/relationships/hyperlink" TargetMode="External"/>
  <Relationship Id="link3"  Target="https://aora-nationality.com/uk/presence"                                                           Type="http://schemas.openxmlformats.org/officeDocument/2006/relationships/hyperlink" TargetMode="External"/>
  <Relationship Id="link4"  Target="https://aora-nationality.com/effects"                                                               Type="http://schemas.openxmlformats.org/officeDocument/2006/relationships/hyperlink" TargetMode="External"/>
  <Relationship Id="link5"  Target="https://aora-nationality.com/end-client-tc"                                                         Type="http://schemas.openxmlformats.org/officeDocument/2006/relationships/hyperlink" TargetMode="External"/>
  <Relationship Id="link6"  Target="https://aora-nationality.com/aora-tc"                                                               Type="http://schemas.openxmlformats.org/officeDocument/2006/relationships/hyperlink" TargetMode="External"/>
  <Relationship Id="link7"  Target="https://aora-nationality.com/support"                                                               Type="http://schemas.openxmlformats.org/officeDocument/2006/relationships/hyperlink" TargetMode="External"/>
  <Relationship Id="link8"  Target="https://aora-nationality.com/uk/presence-practitioner"                                              Type="http://schemas.openxmlformats.org/officeDocument/2006/relationships/hyperlink" TargetMode="External"/>
  <Relationship Id="link9"  Target="https://aora-nationality.com/uk/proof-of-nationality"                                               Type="http://schemas.openxmlformats.org/officeDocument/2006/relationships/hyperlink" TargetMode="External"/>
  <Relationship Id="link10"  Target="https://aora-nationality.com/uk/passport-application-response"                                     Type="http://schemas.openxmlformats.org/officeDocument/2006/relationships/hyperlink" TargetMode="External"/>
  <Relationship Id="link11"  Target="https://aora-nationality.com/uk/grant-application-response"                                        Type="http://schemas.openxmlformats.org/officeDocument/2006/relationships/hyperlink" TargetMode="External"/>
  <Relationship Id="link12"  Target="https://www.aoralaw.com/added-value/15-types-of-evidence-are-acceptable-to-the-ukvi-and-hmpo.php"  Type="http://schemas.openxmlformats.org/officeDocument/2006/relationships/hyperlink" TargetMode="External"/>
  <Relationship Id="link13"  Target="https://www.aoralaw.com/added-value-swv.php"                                                       Type="http://schemas.openxmlformats.org/officeDocument/2006/relationships/hyperlink" TargetMode="External"/>

  <!-- Hyperlinks - not owned by us -->
  <Relationship Id="link50"  Target="https://www.default-company.org"                                       Type="http://schemas.openxmlformats.org/officeDocument/2006/relationships/hyperlink" TargetMode="External"/>
  <Relationship Id="link51"  Target="https://www.uk-visa-services.co.uk"                                    Type="http://schemas.openxmlformats.org/officeDocument/2006/relationships/hyperlink" TargetMode="External"/>
  <Relationship Id="link52"  Target="https://www.peerandco.com"                                             Type="http://schemas.openxmlformats.org/officeDocument/2006/relationships/hyperlink" TargetMode="External"/>
  <Relationship Id="link53"  Target="https://www.gov.uk/apply-renew-passport"                               Type="http://schemas.openxmlformats.org/officeDocument/2006/relationships/hyperlink" TargetMode="External"/>
  <Relationship Id="link54"  Target="https://visas-immigration.service.gov.uk/next"                         Type="http://schemas.openxmlformats.org/officeDocument/2006/relationships/hyperlink" TargetMode="External"/>
  <Relationship Id="link55"  Target="https://visas-immigration.service.gov.uk/product/nationality-ukm"      Type="http://schemas.openxmlformats.org/officeDocument/2006/relationships/hyperlink"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51A9-05F4-420B-B29E-430D3F8E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LibreOffice/5.1.4.2$Linux_X86_64 LibreOffice_project/10m0$Build-2</Application>
  <Pages>1</Pages>
  <Words>7</Words>
  <Characters>32</Characters>
  <CharactersWithSpaces>35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2017-01-06T11:27:47Z</dcterms:created>
  <dc:creator>Aora Law</dc:creator>
  <dc:description>Nationality Report</dc:description>
  <dc:language>en-GB</dc:language>
  <cp:lastModifiedBy/>
  <dcterms:modified xsi:type="dcterms:W3CDTF">2017-01-06T11:31:39Z</dcterms:modified>
  <cp:revision>2</cp:revision>
  <dc:subject/>
  <dc:title/>
</cp:coreProperties>
</file>