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body>
    <w:tbl>
      <w:tblPr>
        <w:tblStyle w:val="PlainTable4"/>
        <w:tblW w:w="10000" w:type="dxa"/>
        <w:jc w:val="left"/>
        <w:tblInd w:w="55" w:type="dxa"/>
        <w:tblpPr w:tblpYSpec=""/>
        <w:tblLook w:val="0420" w:firstRow="0" w:lastRow="0" w:firstColumn="0" w:lastColumn="0" w:noHBand="1" w:noVBand="1"/>
        <w:tblCellMar>
          <w:top w:w="55" w:type="dxa"/>
          <w:left w:w="54" w:type="dxa"/>
          <w:bottom w:w="55" w:type="dxa"/>
          <w:right w:w="55" w:type="dxa"/>
        </w:tblCellMar>
      </w:tblPr>
      <w:tblGrid>
        <w:gridCol w:w="6500"/>
        <w:gridCol w:w="3500"/>
      </w:tblGrid>
      <w:tr>
        <w:trPr>
          <w:trHeight w:val="0"/>
        </w:trPr>
        <w:tc>
          <w:tcPr>
            <w:tcW w:w="6500" w:type="dxa"/>
            <w:tcMar>
              <w:left w:w="54" w:type="dxa"/>
            </w:tcMar>
          </w:tcPr>
          <w:p>
            <w:pPr>
              <w:spacing w:after="0"/>
              <w:pStyle w:val="Normal"/>
              <w:jc w:val="left"/>
              <w:rPr/>
            </w:pPr>
            <w:r>
              <w:rPr>
                <w:b/>
              </w:rPr>
              <w:t xml:space="preserve">Smithers Solicitors LLP</w:t>
            </w:r>
            <w:r>
              <w:br/>
            </w:r>
            <w:r>
              <w:rPr/>
              <w:t xml:space="preserve">123 King Street</w:t>
            </w:r>
            <w:r>
              <w:br/>
            </w:r>
            <w:r>
              <w:rPr/>
              <w:t xml:space="preserve">Luton</w:t>
            </w:r>
            <w:r>
              <w:br/>
            </w:r>
            <w:r>
              <w:rPr/>
              <w:t xml:space="preserve">Bedford</w:t>
            </w:r>
            <w:r>
              <w:br/>
            </w:r>
            <w:r>
              <w:rPr/>
              <w:t xml:space="preserve">LU1 2VZ</w:t>
            </w:r>
          </w:p>
        </w:tc>
        <w:tc>
          <w:tcPr>
            <w:tcW w:w="3500" w:type="dxa"/>
            <w:tcMar>
              <w:left w:w="54" w:type="dxa"/>
            </w:tcMar>
          </w:tcPr>
          <w:p>
            <w:pPr>
              <w:spacing w:after="0"/>
              <w:pStyle w:val="Normal"/>
              <w:jc w:val="left"/>
              <w:rPr/>
            </w:pPr>
            <w:r>
              <w:rPr>
                <w:noProof/>
              </w:rPr>
              <w:drawing>
                <wp:inline distT="0" distB="0" distL="0" distR="0">
                  <wp:extent cx="1664795" cy="982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664795" cy="982013"/>
                          </a:xfrm>
                          <a:prstGeom prst="rect">
                            <a:avLst/>
                          </a:prstGeom>
                          <a:noFill/>
                          <a:ln>
                            <a:noFill/>
                          </a:ln>
                        </pic:spPr>
                      </pic:pic>
                    </a:graphicData>
                  </a:graphic>
                </wp:inline>
              </w:drawing>
            </w:r>
          </w:p>
        </w:tc>
      </w:tr>
    </w:tbl>
    <w:tbl>
      <w:tblPr>
        <w:tblStyle w:val="PlainTable4"/>
        <w:tblW w:w="10000" w:type="dxa"/>
        <w:jc w:val="left"/>
        <w:tblInd w:w="55" w:type="dxa"/>
        <w:tblpPr w:tblpYSpec=""/>
        <w:tblLook w:val="0420" w:firstRow="0" w:lastRow="0" w:firstColumn="0" w:lastColumn="0" w:noHBand="1" w:noVBand="1"/>
        <w:tblCellMar>
          <w:top w:w="55" w:type="dxa"/>
          <w:left w:w="54" w:type="dxa"/>
          <w:bottom w:w="55" w:type="dxa"/>
          <w:right w:w="55" w:type="dxa"/>
        </w:tblCellMar>
      </w:tblPr>
      <w:tblGrid>
        <w:gridCol w:w="5500"/>
        <w:gridCol w:w="4500"/>
      </w:tblGrid>
      <w:tr>
        <w:trPr>
          <w:trHeight w:val="0"/>
        </w:trPr>
        <w:tc>
          <w:tcPr>
            <w:tcW w:w="5500" w:type="dxa"/>
            <w:tcMar>
              <w:left w:w="54" w:type="dxa"/>
            </w:tcMar>
          </w:tcPr>
          <w:p>
            <w:pPr>
              <w:spacing w:after="0"/>
              <w:pStyle w:val="Normal"/>
              <w:jc w:val="left"/>
              <w:rPr/>
            </w:pPr>
            <w:r>
              <w:rPr/>
              <w:t xml:space="preserve">Mrs J. Smith,</w:t>
            </w:r>
            <w:r>
              <w:br/>
            </w:r>
            <w:r>
              <w:rPr/>
              <w:t xml:space="preserve">Demo Industries</w:t>
            </w:r>
            <w:r>
              <w:br/>
            </w:r>
            <w:r>
              <w:rPr/>
              <w:t xml:space="preserve">123 Sample Lane,</w:t>
            </w:r>
            <w:r>
              <w:br/>
            </w:r>
            <w:r>
              <w:rPr/>
              <w:t xml:space="preserve">Birmingham,</w:t>
            </w:r>
            <w:r>
              <w:br/>
            </w:r>
            <w:r>
              <w:rPr/>
              <w:t xml:space="preserve">B29 6ED,</w:t>
            </w:r>
            <w:r>
              <w:br/>
            </w:r>
            <w:r>
              <w:rPr/>
              <w:t xml:space="preserve">United Kingdom</w:t>
            </w:r>
          </w:p>
        </w:tc>
        <w:tc>
          <w:tcPr>
            <w:tcW w:w="4500" w:type="dxa"/>
            <w:tcMar>
              <w:left w:w="54" w:type="dxa"/>
            </w:tcMar>
          </w:tcPr>
          <w:p>
            <w:pPr>
              <w:spacing w:after="0"/>
              <w:pStyle w:val="Normal"/>
              <w:jc w:val="left"/>
              <w:rPr/>
            </w:pPr>
            <w:r>
              <w:rPr/>
              <w:t xml:space="preserve">Date:</w:t>
            </w:r>
            <w:r>
              <w:t xml:space="preserve"> </w:t>
            </w:r>
            <w:r>
              <w:t xml:space="preserve"> </w:t>
            </w:r>
            <w:r>
              <w:t xml:space="preserve"> </w:t>
            </w:r>
            <w:r>
              <w:t xml:space="preserve"> </w:t>
            </w:r>
            <w:r>
              <w:rPr/>
              <w:t xml:space="preserve">23 June 2025</w:t>
            </w:r>
            <w:r>
              <w:br/>
            </w:r>
            <w:r>
              <w:rPr/>
              <w:t xml:space="preserve">Our Ref:</w:t>
            </w:r>
            <w:r>
              <w:t xml:space="preserve"> </w:t>
            </w:r>
            <w:r>
              <w:t xml:space="preserve"> </w:t>
            </w:r>
            <w:r>
              <w:t xml:space="preserve"> </w:t>
            </w:r>
            <w:r>
              <w:t xml:space="preserve"> </w:t>
            </w:r>
          </w:p>
        </w:tc>
      </w:tr>
    </w:tbl>
    <w:p>
      <w:pPr>
        <w:pStyle w:val="Heading1"/>
        <w:spacing w:before="240" w:after="120"/>
        <w:jc w:val="center"/>
        <w:rPr/>
      </w:pPr>
      <w:r>
        <w:rPr>
          <w:b/>
        </w:rPr>
        <w:t xml:space="preserve">REPORT FOR CLIENT</w:t>
      </w:r>
    </w:p>
    <w:p>
      <w:pPr>
        <w:pStyle w:val="Heading2"/>
        <w:spacing w:before="240" w:after="120"/>
        <w:jc w:val="center"/>
        <w:rPr/>
      </w:pPr>
      <w:r>
        <w:rPr>
          <w:b/>
        </w:rPr>
        <w:t xml:space="preserve">Regarding a Certificate of Sponsorship as a Skilled Worker</w:t>
      </w:r>
    </w:p>
    <w:p>
      <w:pPr>
        <w:pStyle w:val="TextBody"/>
        <w:rPr/>
      </w:pPr>
      <w:r>
        <w:rPr/>
        <w:t xml:space="preserve">Dear Mrs Smith,</w:t>
      </w:r>
    </w:p>
    <w:p>
      <w:pPr>
        <w:pStyle w:val="TextBody"/>
        <w:rPr/>
      </w:pPr>
      <w:r>
        <w:rPr>
          <w:b/>
        </w:rPr>
        <w:t xml:space="preserve">Re: Jan Wohlwend, born 17 October 1984 in Liechtenstein</w:t>
      </w:r>
    </w:p>
    <w:p>
      <w:pPr>
        <w:pStyle w:val="Heading2"/>
        <w:spacing w:before="240" w:after="120"/>
        <w:rPr/>
      </w:pPr>
      <w:r>
        <w:rPr>
          <w:color w:val="FF0000"/>
        </w:rPr>
        <w:t xml:space="preserve">[INSTRUCTIONS TO PRACTITIONER on how to edit this document are in the report guidance. In the finished report no square brackets should remain.]</w:t>
      </w:r>
    </w:p>
    <w:p>
      <w:pPr>
        <w:pStyle w:val="Heading2"/>
        <w:spacing w:before="240" w:after="120"/>
        <w:rPr/>
      </w:pPr>
      <w:r>
        <w:rPr/>
        <w:t xml:space="preserve">Background</w:t>
      </w:r>
    </w:p>
    <w:p>
      <w:pPr>
        <w:pStyle w:val="TextBody"/>
        <w:rPr/>
      </w:pPr>
      <w:r>
        <w:rPr/>
        <w:t xml:space="preserve">Recently you requested an evaluation to determine if the person above (the job applicant, Jan Wohlwend) is eligible to acquire a Skilled Worker visa for the job you described. We have used a sponsorship duration of two years and six months, i.e. from 1 July 2025 to 31 December 2027. This letter is a report on that evaluation, which sets out the position on 23 June 2025.</w:t>
      </w:r>
    </w:p>
    <w:p>
      <w:pPr>
        <w:pStyle w:val="TextBody"/>
        <w:rPr/>
      </w:pPr>
      <w:r>
        <w:rPr/>
        <w:t xml:space="preserve">In reading this report our letter of engagement should be taken into account, in particular the section on Skilled Worker applications.</w:t>
      </w:r>
    </w:p>
    <w:p>
      <w:pPr>
        <w:pStyle w:val="Heading2"/>
        <w:spacing w:before="240" w:after="120"/>
        <w:rPr/>
      </w:pPr>
      <w:r>
        <w:rPr/>
        <w:t xml:space="preserve">Evaluation Outcome</w:t>
      </w:r>
    </w:p>
    <w:p>
      <w:pPr>
        <w:pStyle w:val="TextBody"/>
        <w:rPr/>
      </w:pPr>
      <w:r>
        <w:rPr/>
        <w:t xml:space="preserve">Based on the information we have, it appears that Jan Wohlwend is eligible to be sponsored by you as a Skilled Worker for the job described. The Legal Justification is set out in Appendix A.</w:t>
      </w:r>
      <w:r>
        <w:t xml:space="preserve"> </w:t>
      </w:r>
      <w:r>
        <w:rPr>
          <w:b/>
        </w:rPr>
        <w:t xml:space="preserve">Please note that the outcome is purely based on the information that has been provided during the enquiry (and in the questionnaire). If any information is inaccurate, this could lead to the application packs being incorrect.</w:t>
      </w:r>
      <w:r>
        <w:t xml:space="preserve"> </w:t>
      </w:r>
      <w:r>
        <w:rPr/>
        <w:t xml:space="preserve"> Please check that the facts mentioned </w:t>
      </w:r>
      <w:r>
        <w:rPr>
          <w:b/>
        </w:rPr>
        <w:t xml:space="preserve">in Appendix A and throughout the reports</w:t>
      </w:r>
      <w:r>
        <w:rPr/>
        <w:t xml:space="preserve"> are consistent with your understanding of the </w:t>
      </w:r>
      <w:r>
        <w:rPr>
          <w:b/>
        </w:rPr>
        <w:t xml:space="preserve">applicant and</w:t>
      </w:r>
      <w:r>
        <w:t xml:space="preserve"> </w:t>
      </w:r>
      <w:r>
        <w:rPr/>
        <w:t xml:space="preserve">job offered.</w:t>
      </w:r>
    </w:p>
    <w:p>
      <w:pPr>
        <w:pStyle w:val="TextBody"/>
        <w:rPr/>
      </w:pPr>
      <w:r>
        <w:rPr/>
        <w:t xml:space="preserve">The first step is to apply for a Certificate of Sponsorship as a Skilled Worker. Our understanding is that if a Certificate of Sponsorship were granted the applicant would then apply for further Leave to Remain</w:t>
      </w:r>
      <w:r>
        <w:rPr>
          <w:b/>
        </w:rPr>
        <w:t xml:space="preserve"> whilst located inside </w:t>
      </w:r>
      <w:r>
        <w:rPr/>
        <w:t xml:space="preserve">the United Kingdom.</w:t>
      </w:r>
    </w:p>
    <w:p>
      <w:pPr>
        <w:pStyle w:val="Heading2"/>
        <w:spacing w:before="240" w:after="120"/>
        <w:rPr/>
      </w:pPr>
      <w:r>
        <w:rPr/>
        <w:t xml:space="preserve">Timings</w:t>
      </w:r>
    </w:p>
    <w:p>
      <w:pPr>
        <w:pStyle w:val="TextBody"/>
        <w:rPr/>
      </w:pPr>
      <w:r>
        <w:rPr/>
        <w:t xml:space="preserve">If a Certificate of Sponsorship is granted or assigned, it would be for a sponsorship duration of two years and six months and have a start date of 1 July 2025 and an end date of 31 December 2027, and the application for further Leave to Remain must be made before the start date.</w:t>
      </w:r>
    </w:p>
    <w:p>
      <w:pPr>
        <w:pStyle w:val="TextBody"/>
        <w:rPr/>
      </w:pPr>
      <w:r>
        <w:rPr/>
        <w:t xml:space="preserve">Furthermore, for an application for further Leave to Remain the documents listed in Appendix B will be needed. These are not normally needed for the Certificate of Sponsorship application, but their existence or availability by the intended application date should be ascertained as soon as possible.</w:t>
      </w:r>
    </w:p>
    <w:p>
      <w:pPr>
        <w:pStyle w:val="Heading2"/>
        <w:spacing w:before="240" w:after="120"/>
        <w:rPr/>
      </w:pPr>
      <w:r>
        <w:rPr/>
        <w:t xml:space="preserve">Caveats</w:t>
      </w:r>
    </w:p>
    <w:p>
      <w:pPr>
        <w:pStyle w:val="TextBody"/>
        <w:rPr/>
      </w:pPr>
      <w:r>
        <w:rPr/>
        <w:t xml:space="preserve">The job applicant was evaluated under the provisions for the Skilled Worker (SW) route for an applicant who will be located inside the United Kingdom when applying for further Leave to Remain.</w:t>
      </w:r>
    </w:p>
    <w:p>
      <w:pPr>
        <w:pStyle w:val="TextBody"/>
        <w:rPr/>
      </w:pPr>
      <w:r>
        <w:rPr>
          <w:b/>
        </w:rPr>
        <w:t xml:space="preserve">It is crucial to the correctness of this outcome the success of the application and for any subsequent audits by the Home Office, that the following data is consistent with the intended duties and responsibilities of the job applicant:</w:t>
      </w:r>
    </w:p>
    <w:tbl>
      <w:tblPr>
        <w:tblStyle w:val="TableGrid"/>
        <w:tblW w:w="10000" w:type="dxa"/>
        <w:jc w:val="left"/>
        <w:tblInd w:w="55" w:type="dxa"/>
        <w:tblpPr w:tblpYSpec=""/>
        <w:tblLook w:val="0420" w:firstRow="0" w:lastRow="0" w:firstColumn="0" w:lastColumn="0" w:noHBand="1" w:noVBand="1"/>
        <w:tblCellMar>
          <w:top w:w="55" w:type="dxa"/>
          <w:left w:w="54" w:type="dxa"/>
          <w:bottom w:w="55" w:type="dxa"/>
          <w:right w:w="55" w:type="dxa"/>
        </w:tblCellMar>
      </w:tblPr>
      <w:tblGrid>
        <w:gridCol w:w="5000"/>
        <w:gridCol w:w="5000"/>
      </w:tblGrid>
      <w:tr>
        <w:trPr>
          <w:trHeight w:val="0"/>
        </w:trPr>
        <w:tc>
          <w:tcPr>
            <w:tcW w:w="5000" w:type="dxa"/>
            <w:tcMar>
              <w:left w:w="54" w:type="dxa"/>
            </w:tcMar>
          </w:tcPr>
          <w:p>
            <w:pPr>
              <w:spacing w:after="0"/>
              <w:pStyle w:val="Normal"/>
              <w:jc w:val="left"/>
              <w:rPr>
                <w:b/>
              </w:rPr>
            </w:pPr>
            <w:r>
              <w:rPr>
                <w:b/>
              </w:rPr>
              <w:t xml:space="preserve">In Job Offer</w:t>
            </w:r>
          </w:p>
        </w:tc>
        <w:tc>
          <w:tcPr>
            <w:tcW w:w="5000" w:type="dxa"/>
            <w:tcMar>
              <w:left w:w="54" w:type="dxa"/>
            </w:tcMar>
          </w:tcPr>
          <w:p>
            <w:pPr>
              <w:spacing w:after="0"/>
              <w:pStyle w:val="Normal"/>
              <w:jc w:val="left"/>
              <w:rPr>
                <w:b/>
              </w:rPr>
            </w:pPr>
            <w:r>
              <w:rPr>
                <w:b/>
              </w:rPr>
              <w:t xml:space="preserve">CASCOT Data selected in the evaluation</w:t>
            </w:r>
          </w:p>
        </w:tc>
      </w:tr>
      <w:tr>
        <w:trPr>
          <w:trHeight w:val="0"/>
        </w:trPr>
        <w:tc>
          <w:tcPr>
            <w:tcW w:w="5000" w:type="dxa"/>
            <w:tcMar>
              <w:left w:w="54" w:type="dxa"/>
            </w:tcMar>
          </w:tcPr>
          <w:p>
            <w:pPr>
              <w:spacing w:after="0"/>
              <w:pStyle w:val="Normal"/>
              <w:jc w:val="left"/>
              <w:rPr/>
            </w:pPr>
            <w:r>
              <w:rPr>
                <w:b/>
              </w:rPr>
              <w:t xml:space="preserve">Occupation Code: </w:t>
            </w:r>
            <w:r>
              <w:rPr/>
              <w:t xml:space="preserve"> N/A</w:t>
            </w:r>
          </w:p>
        </w:tc>
        <w:tc>
          <w:tcPr>
            <w:tcW w:w="5000" w:type="dxa"/>
            <w:tcMar>
              <w:left w:w="54" w:type="dxa"/>
            </w:tcMar>
          </w:tcPr>
          <w:p>
            <w:pPr>
              <w:spacing w:after="0"/>
              <w:pStyle w:val="Normal"/>
              <w:jc w:val="left"/>
              <w:rPr/>
            </w:pPr>
            <w:r>
              <w:rPr>
                <w:b/>
              </w:rPr>
              <w:t xml:space="preserve">Occupation Code: </w:t>
            </w:r>
            <w:r>
              <w:rPr/>
              <w:t xml:space="preserve"> 2433 (SOC 2020)</w:t>
            </w:r>
          </w:p>
        </w:tc>
      </w:tr>
      <w:tr>
        <w:trPr>
          <w:trHeight w:val="0"/>
        </w:trPr>
        <w:tc>
          <w:tcPr>
            <w:tcW w:w="5000" w:type="dxa"/>
            <w:tcMar>
              <w:left w:w="54" w:type="dxa"/>
            </w:tcMar>
          </w:tcPr>
          <w:p>
            <w:pPr>
              <w:spacing w:after="0"/>
              <w:pStyle w:val="Normal"/>
              <w:jc w:val="left"/>
              <w:rPr/>
            </w:pPr>
            <w:r>
              <w:rPr>
                <w:b/>
              </w:rPr>
              <w:t xml:space="preserve">Job title: </w:t>
            </w:r>
            <w:r>
              <w:rPr/>
              <w:t xml:space="preserve"> Actuary</w:t>
            </w:r>
          </w:p>
        </w:tc>
        <w:tc>
          <w:tcPr>
            <w:tcW w:w="5000" w:type="dxa"/>
            <w:tcMar>
              <w:left w:w="54" w:type="dxa"/>
            </w:tcMar>
          </w:tcPr>
          <w:p>
            <w:pPr>
              <w:spacing w:after="0"/>
              <w:pStyle w:val="Normal"/>
              <w:jc w:val="left"/>
              <w:rPr/>
            </w:pPr>
            <w:r>
              <w:rPr>
                <w:b/>
              </w:rPr>
              <w:t xml:space="preserve">Job type: </w:t>
            </w:r>
            <w:r>
              <w:rPr/>
              <w:t xml:space="preserve"> Actuaries, economists and statisticians</w:t>
            </w:r>
          </w:p>
        </w:tc>
      </w:tr>
      <w:tr>
        <w:trPr>
          <w:trHeight w:val="0"/>
        </w:trPr>
        <w:tc>
          <w:tcPr>
            <w:tcW w:w="5000" w:type="dxa"/>
            <w:tcMar>
              <w:left w:w="54" w:type="dxa"/>
            </w:tcMar>
          </w:tcPr>
          <w:p>
            <w:pPr>
              <w:spacing w:after="0"/>
              <w:pStyle w:val="Normal"/>
              <w:jc w:val="left"/>
              <w:rPr/>
            </w:pPr>
            <w:r>
              <w:rPr>
                <w:b/>
              </w:rPr>
              <w:t xml:space="preserve">Related job title: </w:t>
            </w:r>
            <w:r>
              <w:rPr/>
              <w:t xml:space="preserve"> N/A </w:t>
            </w:r>
          </w:p>
        </w:tc>
        <w:tc>
          <w:tcPr>
            <w:tcW w:w="5000" w:type="dxa"/>
            <w:tcMar>
              <w:left w:w="54" w:type="dxa"/>
            </w:tcMar>
          </w:tcPr>
          <w:p>
            <w:pPr>
              <w:spacing w:after="0"/>
              <w:pStyle w:val="Normal"/>
              <w:jc w:val="left"/>
              <w:rPr/>
            </w:pPr>
            <w:r>
              <w:rPr>
                <w:b/>
              </w:rPr>
              <w:t xml:space="preserve">Related job title chosen: </w:t>
            </w:r>
            <w:r>
              <w:rPr/>
              <w:t xml:space="preserve"> Actuary</w:t>
            </w:r>
          </w:p>
        </w:tc>
      </w:tr>
      <w:tr>
        <w:trPr>
          <w:trHeight w:val="0"/>
        </w:trPr>
        <w:tc>
          <w:tcPr>
            <w:tcW w:w="5000" w:type="dxa"/>
            <w:tcMar>
              <w:left w:w="54" w:type="dxa"/>
            </w:tcMar>
          </w:tcPr>
          <w:p>
            <w:pPr>
              <w:spacing w:after="0"/>
              <w:pStyle w:val="Normal"/>
              <w:jc w:val="left"/>
              <w:rPr/>
            </w:pPr>
            <w:r>
              <w:rPr>
                <w:b/>
              </w:rPr>
              <w:t xml:space="preserve">Job description: </w:t>
            </w:r>
            <w:r>
              <w:rPr/>
              <w:t xml:space="preserve"> Analyse the financial risks and benefits of the company’s undertaking of certain projects, based on existing figures of the company’s profits and costs. Work alongside a team of data analysts to give presentations to the board of directors.</w:t>
            </w:r>
          </w:p>
        </w:tc>
        <w:tc>
          <w:tcPr>
            <w:tcW w:w="5000" w:type="dxa"/>
            <w:tcMar>
              <w:left w:w="54" w:type="dxa"/>
            </w:tcMar>
          </w:tcPr>
          <w:p>
            <w:pPr>
              <w:spacing w:after="0"/>
              <w:pStyle w:val="Normal"/>
              <w:jc w:val="left"/>
              <w:rPr/>
            </w:pPr>
            <w:r>
              <w:rPr>
                <w:b/>
              </w:rPr>
              <w:t xml:space="preserve">Job description: </w:t>
            </w:r>
            <w:r>
              <w:rPr/>
              <w:t xml:space="preserve"> Actuaries, economists and statisticians apply theoretical principles and practical techniques to assess risk and formulate probabilistic outcomes in order to inform economic and business policy, and to analyse and interpret data used to assist in the formulation of financial, business and economic policies in order to maximise growth or improve business performance.</w:t>
            </w:r>
            <w:r>
              <w:br/>
            </w:r>
            <w:r>
              <w:rPr>
                <w:b/>
              </w:rPr>
              <w:t xml:space="preserve">Tasks required: </w:t>
            </w:r>
            <w:r>
              <w:br/>
            </w:r>
            <w:r>
              <w:rPr/>
              <w:t xml:space="preserve">Assesses the objectives and requirements of the organisation seeking advice. Uses a variety of techniques and theoretical principles to establish probability and risk in respect of e.g. life insurance or pensions. Uses appropriate techniques and theoretical principles to determine an appropriate method of data collection and research methodology, analyse and interpret information gained and formulate recommendations on issues such as future trends, improved efficiency. Designs and manages surveys and uses statistical techniques in order to analyse and interpret the quantitative data collected. Provides economic or statistical advice to governments, commercial enterprises, organisations and other clients in light of research findings. Addresses seminars, conferences and the media to present results of research activity or to express professional views.</w:t>
            </w:r>
          </w:p>
        </w:tc>
      </w:tr>
      <w:tr>
        <w:trPr>
          <w:trHeight w:val="0"/>
        </w:trPr>
        <w:tc>
          <w:tcPr>
            <w:tcW w:w="5000" w:type="dxa"/>
            <w:tcMar>
              <w:left w:w="54" w:type="dxa"/>
            </w:tcMar>
          </w:tcPr>
          <w:p>
            <w:pPr>
              <w:spacing w:after="0"/>
              <w:pStyle w:val="Normal"/>
              <w:jc w:val="left"/>
              <w:rPr/>
            </w:pPr>
            <w:r>
              <w:rPr>
                <w:b/>
              </w:rPr>
              <w:t xml:space="preserve">Closeness of match to CASCOT Data: </w:t>
            </w:r>
            <w:r>
              <w:rPr/>
              <w:t xml:space="preserve"> EXACT</w:t>
            </w:r>
          </w:p>
        </w:tc>
        <w:tc>
          <w:tcPr>
            <w:tcW w:w="5000" w:type="dxa"/>
            <w:tcMar>
              <w:left w:w="54" w:type="dxa"/>
            </w:tcMar>
          </w:tcPr>
          <w:p>
            <w:pPr>
              <w:spacing w:after="0"/>
              <w:pStyle w:val="Normal"/>
              <w:jc w:val="left"/>
              <w:rPr/>
            </w:pPr>
          </w:p>
        </w:tc>
      </w:tr>
    </w:tbl>
    <w:p>
      <w:pPr>
        <w:pStyle w:val="TextBody"/>
        <w:rPr/>
      </w:pPr>
      <w:r>
        <w:br/>
      </w:r>
    </w:p>
    <w:p>
      <w:pPr>
        <w:pStyle w:val="TextBody"/>
        <w:rPr/>
      </w:pPr>
      <w:r>
        <w:rPr/>
        <w:t xml:space="preserve">We recommend that the manager of the department in which the job applicant would work and the relevant manager in your Human Resources department</w:t>
      </w:r>
      <w:r>
        <w:rPr>
          <w:b/>
        </w:rPr>
        <w:t xml:space="preserve"> review </w:t>
      </w:r>
      <w:r>
        <w:rPr/>
        <w:t xml:space="preserve">the above.</w:t>
      </w:r>
    </w:p>
    <w:p>
      <w:pPr>
        <w:pStyle w:val="TextBody"/>
        <w:rPr/>
      </w:pPr>
      <w:r>
        <w:rPr/>
        <w:t xml:space="preserve">Additionally, please ensure the job applicant has the skills and qualifications needed for the job. It should be noted that for any Skilled Worker occupation, a qualification of at least A-Level or equivalent (RQF Level 3) is normally required. Evidence of the job applicant’s qualifications and experience and a record of the recruitment process should be kept on file as they might be requested from you by the Home Office.</w:t>
      </w:r>
    </w:p>
    <w:p>
      <w:pPr>
        <w:pStyle w:val="Heading3"/>
        <w:spacing w:before="240" w:after="120"/>
        <w:rPr/>
      </w:pPr>
      <w:r>
        <w:rPr/>
        <w:t xml:space="preserve">Duration of the Certificate of Sponsorship </w:t>
      </w:r>
    </w:p>
    <w:p>
      <w:pPr>
        <w:pStyle w:val="TextBody"/>
        <w:rPr/>
      </w:pPr>
      <w:r>
        <w:rPr/>
        <w:t xml:space="preserve">We plan to apply for a Certificate of Sponsorship with a duration of two years and six months. The associated costs are shown below.</w:t>
      </w:r>
    </w:p>
    <w:p>
      <w:pPr>
        <w:pStyle w:val="Heading3"/>
        <w:spacing w:before="240" w:after="120"/>
        <w:rPr/>
      </w:pPr>
      <w:r>
        <w:rPr/>
        <w:t xml:space="preserve">Comments on Outcome</w:t>
      </w:r>
    </w:p>
    <w:p>
      <w:pPr>
        <w:pStyle w:val="TextBody"/>
        <w:rPr/>
      </w:pPr>
      <w:r>
        <w:rPr/>
        <w:t xml:space="preserve">Take note that unless otherwise indicated in this report, we assumed that for the person identified above (the worker):</w:t>
      </w:r>
    </w:p>
    <w:p>
      <w:pPr>
        <w:pStyle w:val="TextBody"/>
        <w:rPr/>
      </w:pPr>
      <w:r>
        <w:rPr/>
        <w:t xml:space="preserve">All presence in the UK has been legal and he was not last given leave (permission) to be in the UK:</w:t>
      </w:r>
    </w:p>
    <w:p>
      <w:pPr>
        <w:pStyle w:val="ListParagraph"/>
        <w:numPr>
          <w:ilvl w:val="0"/>
          <w:numId w:val="1"/>
        </w:numPr>
        <w:rFonts w:asciiTheme="majorHAnsi" w:hAnsiTheme="majorHAnsi"/>
      </w:pPr>
      <w:r>
        <w:rPr/>
        <w:t xml:space="preserve">as a Visitor, </w:t>
      </w:r>
    </w:p>
    <w:p>
      <w:pPr>
        <w:pStyle w:val="ListParagraph"/>
        <w:numPr>
          <w:ilvl w:val="0"/>
          <w:numId w:val="1"/>
        </w:numPr>
        <w:rFonts w:asciiTheme="majorHAnsi" w:hAnsiTheme="majorHAnsi"/>
      </w:pPr>
      <w:r>
        <w:rPr/>
        <w:t xml:space="preserve">as a Short-term student, </w:t>
      </w:r>
    </w:p>
    <w:p>
      <w:pPr>
        <w:pStyle w:val="ListParagraph"/>
        <w:numPr>
          <w:ilvl w:val="0"/>
          <w:numId w:val="1"/>
        </w:numPr>
        <w:rFonts w:asciiTheme="majorHAnsi" w:hAnsiTheme="majorHAnsi"/>
      </w:pPr>
      <w:r>
        <w:rPr/>
        <w:t xml:space="preserve">as a Parent of Child Student, </w:t>
      </w:r>
    </w:p>
    <w:p>
      <w:pPr>
        <w:pStyle w:val="ListParagraph"/>
        <w:numPr>
          <w:ilvl w:val="0"/>
          <w:numId w:val="1"/>
        </w:numPr>
        <w:rFonts w:asciiTheme="majorHAnsi" w:hAnsiTheme="majorHAnsi"/>
      </w:pPr>
      <w:r>
        <w:rPr/>
        <w:t xml:space="preserve">as a Seasonal Worker, </w:t>
      </w:r>
    </w:p>
    <w:p>
      <w:pPr>
        <w:pStyle w:val="ListParagraph"/>
        <w:numPr>
          <w:ilvl w:val="0"/>
          <w:numId w:val="1"/>
        </w:numPr>
        <w:rFonts w:asciiTheme="majorHAnsi" w:hAnsiTheme="majorHAnsi"/>
      </w:pPr>
      <w:r>
        <w:rPr/>
        <w:t xml:space="preserve">as a Domestic Worker in a Private Household, or,</w:t>
      </w:r>
    </w:p>
    <w:p>
      <w:pPr>
        <w:pStyle w:val="ListParagraph"/>
        <w:numPr>
          <w:ilvl w:val="0"/>
          <w:numId w:val="1"/>
        </w:numPr>
        <w:rFonts w:asciiTheme="majorHAnsi" w:hAnsiTheme="majorHAnsi"/>
      </w:pPr>
      <w:r>
        <w:rPr/>
        <w:t xml:space="preserve">outside the Immigration Rules. </w:t>
      </w:r>
      <w:r>
        <w:br/>
      </w:r>
      <w:r>
        <w:rPr/>
        <w:t xml:space="preserve">See https://aora-nationality.com/uk/presence.</w:t>
      </w:r>
    </w:p>
    <w:p>
      <w:pPr>
        <w:pStyle w:val="TextBody"/>
        <w:rPr/>
      </w:pPr>
      <w:r>
        <w:rPr/>
        <w:t xml:space="preserve">If you or the worker have reason to doubt any of the assumptions above, then please let us know as soon as possible.</w:t>
      </w:r>
    </w:p>
    <w:p>
      <w:pPr>
        <w:pStyle w:val="Heading3"/>
        <w:spacing w:before="240" w:after="120"/>
        <w:rPr/>
      </w:pPr>
      <w:r>
        <w:rPr/>
        <w:t xml:space="preserve">Next Steps and Fees</w:t>
      </w:r>
    </w:p>
    <w:p>
      <w:pPr>
        <w:pStyle w:val="TextBody"/>
        <w:rPr/>
      </w:pPr>
      <w:r>
        <w:rPr/>
        <w:t xml:space="preserve">We propose to prepare and submit on your behalf a formal application for a Certificate of Sponsorship to the Home Office. We would also deal with any queries that they may raise before reaching a decision. The total fee for our services would be £</w:t>
      </w:r>
      <w:r>
        <w:rPr>
          <w:color w:val="FF0000"/>
        </w:rPr>
        <w:t xml:space="preserve">[insert fee]</w:t>
      </w:r>
      <w:r>
        <w:rPr/>
        <w:t xml:space="preserve">.</w:t>
      </w:r>
    </w:p>
    <w:p>
      <w:pPr>
        <w:pStyle w:val="TextBody"/>
        <w:rPr/>
      </w:pPr>
      <w:r>
        <w:rPr/>
        <w:t xml:space="preserve">Please see the table below for the calculated charges for your worker's visa term.</w:t>
      </w:r>
    </w:p>
    <w:tbl>
      <w:tblPr>
        <w:tblStyle w:val="PlainTable4"/>
        <w:tblW w:w="11100" w:type="dxa"/>
        <w:jc w:val="left"/>
        <w:tblInd w:w="55" w:type="dxa"/>
        <w:tblpPr w:tblpYSpec=""/>
        <w:tblLook w:val="0420" w:firstRow="0" w:lastRow="0" w:firstColumn="0" w:lastColumn="0" w:noHBand="1" w:noVBand="1"/>
        <w:tblCellMar>
          <w:top w:w="55" w:type="dxa"/>
          <w:left w:w="54" w:type="dxa"/>
          <w:bottom w:w="55" w:type="dxa"/>
          <w:right w:w="55" w:type="dxa"/>
        </w:tblCellMar>
      </w:tblPr>
      <w:tblGrid>
        <w:gridCol w:w="5000"/>
        <w:gridCol w:w="1100"/>
        <w:gridCol w:w="2000"/>
        <w:gridCol w:w="3000"/>
      </w:tblGrid>
      <w:tr>
        <w:trPr>
          <w:trHeight w:val="0"/>
        </w:trPr>
        <w:tc>
          <w:tcPr>
            <w:tcW w:w="5000" w:type="dxa"/>
            <w:tcMar>
              <w:left w:w="54" w:type="dxa"/>
            </w:tcMar>
          </w:tcPr>
          <w:p>
            <w:pPr>
              <w:spacing w:after="0"/>
              <w:pStyle w:val="Normal"/>
              <w:jc w:val="left"/>
              <w:rPr>
                <w:b/>
              </w:rPr>
            </w:pPr>
          </w:p>
        </w:tc>
        <w:tc>
          <w:tcPr>
            <w:tcW w:w="1100" w:type="dxa"/>
            <w:tcMar>
              <w:left w:w="54" w:type="dxa"/>
            </w:tcMar>
          </w:tcPr>
          <w:p>
            <w:pPr>
              <w:spacing w:after="0"/>
              <w:pStyle w:val="Normal"/>
              <w:jc w:val="left"/>
              <w:rPr>
                <w:b/>
              </w:rPr>
            </w:pPr>
            <w:r>
              <w:rPr>
                <w:b/>
              </w:rPr>
              <w:t xml:space="preserve">Our Fee</w:t>
            </w:r>
          </w:p>
        </w:tc>
        <w:tc>
          <w:tcPr>
            <w:tcW w:w="2000" w:type="dxa"/>
            <w:tcMar>
              <w:left w:w="54" w:type="dxa"/>
            </w:tcMar>
          </w:tcPr>
          <w:p>
            <w:pPr>
              <w:spacing w:after="0"/>
              <w:pStyle w:val="Normal"/>
              <w:jc w:val="left"/>
              <w:rPr>
                <w:b/>
              </w:rPr>
            </w:pPr>
            <w:r>
              <w:rPr>
                <w:b/>
              </w:rPr>
              <w:t xml:space="preserve">Home Office Fee</w:t>
            </w:r>
          </w:p>
        </w:tc>
        <w:tc>
          <w:tcPr>
            <w:tcW w:w="3000" w:type="dxa"/>
            <w:tcMar>
              <w:left w:w="54" w:type="dxa"/>
            </w:tcMar>
          </w:tcPr>
          <w:p>
            <w:pPr>
              <w:spacing w:after="0"/>
              <w:pStyle w:val="Normal"/>
              <w:jc w:val="left"/>
              <w:rPr>
                <w:b/>
              </w:rPr>
            </w:pPr>
            <w:r>
              <w:rPr>
                <w:b/>
              </w:rPr>
              <w:t xml:space="preserve">Refundable</w:t>
            </w:r>
          </w:p>
        </w:tc>
      </w:tr>
      <w:tr>
        <w:trPr>
          <w:trHeight w:val="0"/>
        </w:trPr>
        <w:tc>
          <w:tcPr>
            <w:tcW w:w="5000" w:type="dxa"/>
            <w:tcMar>
              <w:left w:w="54" w:type="dxa"/>
            </w:tcMar>
          </w:tcPr>
          <w:p>
            <w:pPr>
              <w:spacing w:after="0"/>
              <w:pStyle w:val="Normal"/>
              <w:jc w:val="left"/>
              <w:rPr/>
            </w:pPr>
            <w:r>
              <w:rPr/>
              <w:t xml:space="preserve">Certificate of Sponsorship</w:t>
            </w:r>
          </w:p>
        </w:tc>
        <w:tc>
          <w:tcPr>
            <w:tcW w:w="1100" w:type="dxa"/>
            <w:tcMar>
              <w:left w:w="54" w:type="dxa"/>
            </w:tcMar>
          </w:tcPr>
          <w:p>
            <w:pPr>
              <w:spacing w:after="0"/>
              <w:pStyle w:val="Normal"/>
              <w:jc w:val="left"/>
              <w:rPr/>
            </w:pPr>
            <w:r>
              <w:rPr/>
              <w:t xml:space="preserve">£</w:t>
            </w:r>
            <w:r>
              <w:rPr>
                <w:color w:val="FF0000"/>
              </w:rPr>
              <w:t xml:space="preserve">[fee]</w:t>
            </w:r>
          </w:p>
        </w:tc>
        <w:tc>
          <w:tcPr>
            <w:tcW w:w="2000" w:type="dxa"/>
            <w:tcMar>
              <w:left w:w="54" w:type="dxa"/>
            </w:tcMar>
          </w:tcPr>
          <w:p>
            <w:pPr>
              <w:spacing w:after="0"/>
              <w:pStyle w:val="Normal"/>
              <w:jc w:val="left"/>
              <w:rPr/>
            </w:pPr>
            <w:r>
              <w:rPr/>
              <w:t xml:space="preserve">£525</w:t>
            </w:r>
          </w:p>
        </w:tc>
        <w:tc>
          <w:tcPr>
            <w:tcW w:w="3000" w:type="dxa"/>
            <w:tcMar>
              <w:left w:w="54" w:type="dxa"/>
            </w:tcMar>
          </w:tcPr>
          <w:p>
            <w:pPr>
              <w:spacing w:after="0"/>
              <w:pStyle w:val="Normal"/>
              <w:jc w:val="left"/>
              <w:rPr/>
            </w:pPr>
            <w:r>
              <w:rPr/>
              <w:t xml:space="preserve">non-refundable</w:t>
            </w:r>
          </w:p>
        </w:tc>
      </w:tr>
      <w:tr>
        <w:trPr>
          <w:trHeight w:val="0"/>
        </w:trPr>
        <w:tc>
          <w:tcPr>
            <w:tcW w:w="5000" w:type="dxa"/>
            <w:tcMar>
              <w:left w:w="54" w:type="dxa"/>
            </w:tcMar>
          </w:tcPr>
          <w:p>
            <w:pPr>
              <w:spacing w:after="0"/>
              <w:pStyle w:val="Normal"/>
              <w:jc w:val="left"/>
              <w:rPr/>
            </w:pPr>
            <w:r>
              <w:rPr/>
              <w:t xml:space="preserve">Leave to Remain</w:t>
            </w:r>
          </w:p>
        </w:tc>
        <w:tc>
          <w:tcPr>
            <w:tcW w:w="1100" w:type="dxa"/>
            <w:tcMar>
              <w:left w:w="54" w:type="dxa"/>
            </w:tcMar>
          </w:tcPr>
          <w:p>
            <w:pPr>
              <w:spacing w:after="0"/>
              <w:pStyle w:val="Normal"/>
              <w:jc w:val="left"/>
              <w:rPr/>
            </w:pPr>
            <w:r>
              <w:rPr/>
              <w:t xml:space="preserve">£</w:t>
            </w:r>
            <w:r>
              <w:rPr>
                <w:color w:val="FF0000"/>
              </w:rPr>
              <w:t xml:space="preserve">[fee]</w:t>
            </w:r>
          </w:p>
        </w:tc>
        <w:tc>
          <w:tcPr>
            <w:tcW w:w="2000" w:type="dxa"/>
            <w:tcMar>
              <w:left w:w="54" w:type="dxa"/>
            </w:tcMar>
          </w:tcPr>
          <w:p>
            <w:pPr>
              <w:spacing w:after="0"/>
              <w:pStyle w:val="Normal"/>
              <w:jc w:val="left"/>
              <w:rPr/>
            </w:pPr>
            <w:r>
              <w:rPr/>
              <w:t xml:space="preserve">£827</w:t>
            </w:r>
          </w:p>
        </w:tc>
        <w:tc>
          <w:tcPr>
            <w:tcW w:w="3000" w:type="dxa"/>
            <w:tcMar>
              <w:left w:w="54" w:type="dxa"/>
            </w:tcMar>
          </w:tcPr>
          <w:p>
            <w:pPr>
              <w:spacing w:after="0"/>
              <w:pStyle w:val="Normal"/>
              <w:jc w:val="left"/>
              <w:rPr/>
            </w:pPr>
            <w:r>
              <w:rPr/>
              <w:t xml:space="preserve">non-refundable</w:t>
            </w:r>
          </w:p>
        </w:tc>
      </w:tr>
      <w:tr>
        <w:trPr>
          <w:trHeight w:val="0"/>
        </w:trPr>
        <w:tc>
          <w:tcPr>
            <w:tcW w:w="5000" w:type="dxa"/>
            <w:tcMar>
              <w:left w:w="54" w:type="dxa"/>
            </w:tcMar>
          </w:tcPr>
          <w:p>
            <w:pPr>
              <w:spacing w:after="0"/>
              <w:pStyle w:val="Normal"/>
              <w:jc w:val="left"/>
              <w:rPr/>
            </w:pPr>
            <w:r>
              <w:rPr/>
              <w:t xml:space="preserve">Immigration Skills Charge (For two years and six months) </w:t>
            </w:r>
          </w:p>
        </w:tc>
        <w:tc>
          <w:tcPr>
            <w:tcW w:w="1100" w:type="dxa"/>
            <w:tcMar>
              <w:left w:w="54" w:type="dxa"/>
            </w:tcMar>
          </w:tcPr>
          <w:p>
            <w:pPr>
              <w:spacing w:after="0"/>
              <w:pStyle w:val="Normal"/>
              <w:jc w:val="left"/>
              <w:rPr/>
            </w:pPr>
            <w:r>
              <w:rPr/>
              <w:t xml:space="preserve">N/A</w:t>
            </w:r>
          </w:p>
        </w:tc>
        <w:tc>
          <w:tcPr>
            <w:tcW w:w="2000" w:type="dxa"/>
            <w:tcMar>
              <w:left w:w="54" w:type="dxa"/>
            </w:tcMar>
          </w:tcPr>
          <w:p>
            <w:pPr>
              <w:spacing w:after="0"/>
              <w:pStyle w:val="Normal"/>
              <w:jc w:val="left"/>
              <w:rPr/>
            </w:pPr>
            <w:r>
              <w:rPr/>
              <w:t xml:space="preserve">£910.00</w:t>
            </w:r>
          </w:p>
        </w:tc>
        <w:tc>
          <w:tcPr>
            <w:tcW w:w="3000" w:type="dxa"/>
            <w:tcMar>
              <w:left w:w="54" w:type="dxa"/>
            </w:tcMar>
          </w:tcPr>
          <w:p>
            <w:pPr>
              <w:spacing w:after="0"/>
              <w:pStyle w:val="Normal"/>
              <w:jc w:val="left"/>
              <w:rPr/>
            </w:pPr>
            <w:r>
              <w:rPr/>
              <w:t xml:space="preserve">possibly refundable</w:t>
            </w:r>
          </w:p>
        </w:tc>
      </w:tr>
      <w:tr>
        <w:trPr>
          <w:trHeight w:val="0"/>
        </w:trPr>
        <w:tc>
          <w:tcPr>
            <w:tcW w:w="5000" w:type="dxa"/>
            <w:tcMar>
              <w:left w:w="54" w:type="dxa"/>
            </w:tcMar>
          </w:tcPr>
          <w:p>
            <w:pPr>
              <w:spacing w:after="0"/>
              <w:pStyle w:val="Normal"/>
              <w:jc w:val="left"/>
              <w:rPr/>
            </w:pPr>
            <w:r>
              <w:rPr/>
              <w:t xml:space="preserve">Immigration Health Surcharge (for two years and six months)</w:t>
            </w:r>
          </w:p>
        </w:tc>
        <w:tc>
          <w:tcPr>
            <w:tcW w:w="1100" w:type="dxa"/>
            <w:tcMar>
              <w:left w:w="54" w:type="dxa"/>
            </w:tcMar>
          </w:tcPr>
          <w:p>
            <w:pPr>
              <w:spacing w:after="0"/>
              <w:pStyle w:val="Normal"/>
              <w:jc w:val="left"/>
              <w:rPr/>
            </w:pPr>
            <w:r>
              <w:rPr/>
              <w:t xml:space="preserve">N/A</w:t>
            </w:r>
          </w:p>
        </w:tc>
        <w:tc>
          <w:tcPr>
            <w:tcW w:w="2000" w:type="dxa"/>
            <w:tcMar>
              <w:left w:w="54" w:type="dxa"/>
            </w:tcMar>
          </w:tcPr>
          <w:p>
            <w:pPr>
              <w:spacing w:after="0"/>
              <w:pStyle w:val="Normal"/>
              <w:jc w:val="left"/>
              <w:rPr/>
            </w:pPr>
            <w:r>
              <w:rPr/>
              <w:t xml:space="preserve">£2587.00</w:t>
            </w:r>
          </w:p>
        </w:tc>
        <w:tc>
          <w:tcPr>
            <w:tcW w:w="3000" w:type="dxa"/>
            <w:tcMar>
              <w:left w:w="54" w:type="dxa"/>
            </w:tcMar>
          </w:tcPr>
          <w:p>
            <w:pPr>
              <w:spacing w:after="0"/>
              <w:pStyle w:val="Normal"/>
              <w:jc w:val="left"/>
              <w:rPr/>
            </w:pPr>
            <w:r>
              <w:rPr/>
              <w:t xml:space="preserve">possibly refundable</w:t>
            </w:r>
          </w:p>
        </w:tc>
      </w:tr>
    </w:tbl>
    <w:p>
      <w:pPr>
        <w:pStyle w:val="Heading3"/>
        <w:spacing w:before="240" w:after="120"/>
        <w:rPr/>
      </w:pPr>
      <w:r>
        <w:rPr/>
        <w:t xml:space="preserve">Conclusion</w:t>
      </w:r>
    </w:p>
    <w:p>
      <w:pPr>
        <w:pStyle w:val="TextBody"/>
        <w:rPr/>
      </w:pPr>
      <w:r>
        <w:rPr/>
        <w:t xml:space="preserve">As per our engagement letter, unless we hear otherwise today we will proceed with applying for a Certificate of Sponsorship. After that has been issued, we can apply for further Leave to Remain.</w:t>
      </w:r>
    </w:p>
    <w:p>
      <w:pPr>
        <w:pStyle w:val="TextBody"/>
        <w:rPr/>
      </w:pPr>
      <w:r>
        <w:rPr/>
        <w:t xml:space="preserve">If you or the job applicant have any concerns or queries, do not hesitate to contact us.</w:t>
      </w:r>
    </w:p>
    <w:p>
      <w:pPr>
        <w:pStyle w:val="TextBody"/>
        <w:rPr/>
      </w:pPr>
      <w:r>
        <w:rPr/>
        <w:t xml:space="preserve">Yours sincerely,</w:t>
      </w:r>
      <w:r>
        <w:br/>
      </w:r>
    </w:p>
    <w:p>
      <w:pPr>
        <w:pStyle w:val="TextBody"/>
        <w:rPr/>
      </w:pPr>
      <w:r>
        <w:rPr>
          <w:color w:val="FF0000"/>
        </w:rPr>
        <w:t xml:space="preserve">[Check that the footer below does not overlap with the footnotes.]</w:t>
      </w:r>
    </w:p>
    <w:tbl>
      <w:tblPr>
        <w:tblStyle w:val="PlainTable4"/>
        <w:tblW w:w="10000" w:type="dxa"/>
        <w:jc w:val="left"/>
        <w:tblInd w:w="55" w:type="dxa"/>
        <w:tblpPr w:tblpYSpec="bottom"/>
        <w:tblLook w:val="0420" w:firstRow="0" w:lastRow="0" w:firstColumn="0" w:lastColumn="0" w:noHBand="1" w:noVBand="1"/>
        <w:tblCellMar>
          <w:top w:w="55" w:type="dxa"/>
          <w:left w:w="54" w:type="dxa"/>
          <w:bottom w:w="55" w:type="dxa"/>
          <w:right w:w="55" w:type="dxa"/>
        </w:tblCellMar>
      </w:tblPr>
      <w:tblGrid>
        <w:gridCol w:w="6500"/>
        <w:gridCol w:w="3500"/>
      </w:tblGrid>
      <w:tr>
        <w:trPr>
          <w:trHeight w:val="0"/>
        </w:trPr>
        <w:tc>
          <w:tcPr>
            <w:tcW w:w="6500" w:type="dxa"/>
            <w:tcMar>
              <w:left w:w="54" w:type="dxa"/>
            </w:tcMar>
          </w:tcPr>
          <w:p>
            <w:pPr>
              <w:spacing w:after="0"/>
              <w:pStyle w:val="FooterText"/>
              <w:jc w:val="left"/>
              <w:rPr/>
            </w:pPr>
            <w:r>
              <w:rPr>
                <w:b/>
              </w:rPr>
              <w:t xml:space="preserve">Smithers Solicitors LLP</w:t>
            </w:r>
            <w:r>
              <w:br/>
            </w:r>
            <w:r>
              <w:rPr/>
              <w:t xml:space="preserve">Telephone: +44 (0) 01582 470316 Registered office and operating address: 123 King Street, Luton, Bedford LU1 2XV</w:t>
            </w:r>
            <w:r>
              <w:br/>
            </w:r>
            <w:r>
              <w:rPr/>
              <w:t xml:space="preserve">Smithers Solicitors LLP is a partnership registered in England and Wales (OC123456) and is authorised and regulated by the Solicitors Regulation Authority (No. 123456)</w:t>
            </w:r>
            <w:r>
              <w:br/>
            </w:r>
            <w:r>
              <w:rPr/>
              <w:t xml:space="preserve">Officers of the practice are listed at Companies House VAT registration number 123456789</w:t>
            </w:r>
          </w:p>
        </w:tc>
        <w:tc>
          <w:tcPr>
            <w:tcW w:w="3500" w:type="dxa"/>
            <w:tcMar>
              <w:left w:w="54" w:type="dxa"/>
            </w:tcMar>
          </w:tcPr>
          <w:p>
            <w:pPr>
              <w:spacing w:after="0"/>
              <w:pStyle w:val="Normal"/>
              <w:jc w:val="left"/>
              <w:rPr/>
            </w:pPr>
            <w:r>
              <w:rPr>
                <w:noProof/>
              </w:rPr>
              <w:drawing>
                <wp:inline distT="0" distB="0" distL="0" distR="0">
                  <wp:extent cx="1664795" cy="8714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664795" cy="871416"/>
                          </a:xfrm>
                          <a:prstGeom prst="rect">
                            <a:avLst/>
                          </a:prstGeom>
                          <a:noFill/>
                          <a:ln>
                            <a:noFill/>
                          </a:ln>
                        </pic:spPr>
                      </pic:pic>
                    </a:graphicData>
                  </a:graphic>
                </wp:inline>
              </w:drawing>
            </w:r>
          </w:p>
        </w:tc>
      </w:tr>
    </w:tbl>
    <w:p>
      <w:pPr>
        <w:pStyle w:val="Heading1"/>
        <w:spacing w:before="240" w:after="120"/>
        <w:pageBreakBefore/>
        <w:rPr/>
      </w:pPr>
      <w:r>
        <w:rPr>
          <w:b/>
        </w:rPr>
        <w:t xml:space="preserve">Appendix A: Legal Justification for Jan Wohlwend (“the Subject”) showing that on 23 June 2025 he was eligible for a visa as a Skilled Worker in the law of the United Kingdom</w:t>
      </w:r>
    </w:p>
    <w:p>
      <w:pPr>
        <w:pStyle w:val="Heading2"/>
        <w:spacing w:before="240" w:after="120"/>
        <w:rPr/>
      </w:pPr>
      <w:r>
        <w:rPr>
          <w:b/>
        </w:rPr>
        <w:t xml:space="preserve">JAN WOHLWEND (the applicant)</w:t>
      </w:r>
    </w:p>
    <w:p>
      <w:pPr>
        <w:pStyle w:val="TextBody"/>
        <w:tabs>
          <w:tab w:val="left" w:pos="3100"/>
        </w:tabs>
        <w:spacing w:after="0" w:line="288" w:lineRule="auto"/>
        <w:ind w:left="3124" w:hanging="2325"/>
      </w:pPr>
      <w:r>
        <w:t>Name at birth:</w:t>
      </w:r>
      <w:r>
        <w:tab/>
        <w:t>Jan Wohlwend</w:t>
      </w:r>
    </w:p>
    <w:p>
      <w:pPr>
        <w:pStyle w:val="TextBody"/>
        <w:tabs>
          <w:tab w:val="left" w:pos="3100"/>
        </w:tabs>
        <w:spacing w:after="0" w:line="288" w:lineRule="auto"/>
        <w:ind w:left="3124" w:hanging="2325"/>
      </w:pPr>
      <w:r>
        <w:t>Date of birth</w:t>
      </w:r>
      <w:r>
        <w:tab/>
        <w:t>17 October 1984</w:t>
      </w:r>
    </w:p>
    <w:p>
      <w:pPr>
        <w:pStyle w:val="TextBody"/>
        <w:tabs>
          <w:tab w:val="left" w:pos="3100"/>
        </w:tabs>
        <w:spacing w:after="0" w:line="288" w:lineRule="auto"/>
        <w:ind w:left="3124" w:hanging="2325"/>
      </w:pPr>
      <w:r>
        <w:t>Actual location of birth:</w:t>
      </w:r>
      <w:r>
        <w:tab/>
        <w:t>Vaduz, Liechtenstein</w:t>
      </w:r>
    </w:p>
    <w:p>
      <w:pPr>
        <w:pStyle w:val="Heading2"/>
        <w:spacing w:before="240" w:after="120"/>
        <w:rPr/>
      </w:pPr>
      <w:r>
        <w:rPr/>
        <w:t xml:space="preserve">Ordinary Residence</w:t>
      </w:r>
    </w:p>
    <w:tbl>
      <w:tblPr>
        <w:tblStyle w:val="PlainTable4"/>
        <w:tblW w:w="8000" w:type="dxa"/>
        <w:jc w:val="left"/>
        <w:tblInd w:w="800" w:type="dxa"/>
        <w:tblpPr w:tblpYSpec=""/>
        <w:tblLook w:val="0420" w:firstRow="1" w:lastRow="0" w:firstColumn="0" w:lastColumn="0" w:noHBand="0" w:noVBand="1"/>
        <w:tblCellMar>
          <w:top w:w="55" w:type="dxa"/>
          <w:left w:w="54" w:type="dxa"/>
          <w:bottom w:w="55" w:type="dxa"/>
          <w:right w:w="55" w:type="dxa"/>
        </w:tblCellMar>
      </w:tblPr>
      <w:tblGrid>
        <w:gridCol w:w="5000"/>
        <w:gridCol w:w="1500"/>
        <w:gridCol w:w="1500"/>
      </w:tblGrid>
      <w:tr>
        <w:trPr>
          <w:trHeight w:val="0"/>
        </w:trPr>
        <w:tc>
          <w:tcPr>
            <w:tcW w:w="5000" w:type="dxa"/>
            <w:tcMar>
              <w:left w:w="54" w:type="dxa"/>
            </w:tcMar>
          </w:tcPr>
          <w:p>
            <w:pPr>
              <w:spacing w:after="0"/>
              <w:pStyle w:val="Normal"/>
              <w:jc w:val="left"/>
              <w:rPr>
                <w:b/>
              </w:rPr>
            </w:pPr>
            <w:r>
              <w:rPr>
                <w:b/>
              </w:rPr>
              <w:t xml:space="preserve">Place</w:t>
            </w:r>
          </w:p>
        </w:tc>
        <w:tc>
          <w:tcPr>
            <w:tcW w:w="1500" w:type="dxa"/>
            <w:tcMar>
              <w:left w:w="54" w:type="dxa"/>
            </w:tcMar>
          </w:tcPr>
          <w:p>
            <w:pPr>
              <w:spacing w:after="0"/>
              <w:pStyle w:val="Normal"/>
              <w:jc w:val="left"/>
              <w:rPr>
                <w:b/>
              </w:rPr>
            </w:pPr>
            <w:r>
              <w:rPr>
                <w:b/>
              </w:rPr>
              <w:t xml:space="preserve">From</w:t>
            </w:r>
          </w:p>
        </w:tc>
        <w:tc>
          <w:tcPr>
            <w:tcW w:w="1500" w:type="dxa"/>
            <w:tcMar>
              <w:left w:w="54" w:type="dxa"/>
            </w:tcMar>
          </w:tcPr>
          <w:p>
            <w:pPr>
              <w:spacing w:after="0"/>
              <w:pStyle w:val="Normal"/>
              <w:jc w:val="left"/>
              <w:rPr>
                <w:b/>
              </w:rPr>
            </w:pPr>
            <w:r>
              <w:rPr>
                <w:b/>
              </w:rPr>
              <w:t xml:space="preserve">To</w:t>
            </w:r>
          </w:p>
        </w:tc>
      </w:tr>
      <w:tr>
        <w:trPr>
          <w:trHeight w:val="0"/>
        </w:trPr>
        <w:tc>
          <w:tcPr>
            <w:tcW w:w="5000" w:type="dxa"/>
            <w:tcMar>
              <w:left w:w="54" w:type="dxa"/>
            </w:tcMar>
          </w:tcPr>
          <w:p>
            <w:pPr>
              <w:spacing w:after="0"/>
              <w:pStyle w:val="Normal"/>
              <w:jc w:val="left"/>
              <w:rPr/>
            </w:pPr>
            <w:r>
              <w:rPr/>
              <w:t xml:space="preserve">United Kingdom</w:t>
            </w:r>
          </w:p>
        </w:tc>
        <w:tc>
          <w:tcPr>
            <w:tcW w:w="1500" w:type="dxa"/>
            <w:tcMar>
              <w:left w:w="54" w:type="dxa"/>
            </w:tcMar>
          </w:tcPr>
          <w:p>
            <w:pPr>
              <w:spacing w:after="0"/>
              <w:pStyle w:val="Normal"/>
              <w:jc w:val="left"/>
              <w:rPr/>
            </w:pPr>
            <w:r>
              <w:rPr/>
              <w:t xml:space="preserve">1 Jul 2022</w:t>
            </w:r>
          </w:p>
        </w:tc>
        <w:tc>
          <w:tcPr>
            <w:tcW w:w="1500" w:type="dxa"/>
            <w:tcMar>
              <w:left w:w="54" w:type="dxa"/>
            </w:tcMar>
          </w:tcPr>
          <w:p>
            <w:pPr>
              <w:spacing w:after="0"/>
              <w:pStyle w:val="Normal"/>
              <w:jc w:val="left"/>
              <w:rPr/>
            </w:pPr>
            <w:r>
              <w:rPr/>
              <w:t xml:space="preserve">Ongoing</w:t>
            </w:r>
          </w:p>
        </w:tc>
      </w:tr>
    </w:tbl>
    <w:p>
      <w:pPr>
        <w:pStyle w:val="Heading2"/>
        <w:spacing w:before="240" w:after="120"/>
        <w:rPr/>
      </w:pPr>
      <w:r>
        <w:rPr/>
        <w:t xml:space="preserve">Physical Presence</w:t>
      </w:r>
    </w:p>
    <w:tbl>
      <w:tblPr>
        <w:tblStyle w:val="PlainTable4"/>
        <w:tblW w:w="8000" w:type="dxa"/>
        <w:jc w:val="left"/>
        <w:tblInd w:w="800" w:type="dxa"/>
        <w:tblpPr w:tblpYSpec=""/>
        <w:tblLook w:val="0420" w:firstRow="1" w:lastRow="0" w:firstColumn="0" w:lastColumn="0" w:noHBand="0" w:noVBand="1"/>
        <w:tblCellMar>
          <w:top w:w="55" w:type="dxa"/>
          <w:left w:w="54" w:type="dxa"/>
          <w:bottom w:w="55" w:type="dxa"/>
          <w:right w:w="55" w:type="dxa"/>
        </w:tblCellMar>
      </w:tblPr>
      <w:tblGrid>
        <w:gridCol w:w="3200"/>
        <w:gridCol w:w="1800"/>
        <w:gridCol w:w="1500"/>
        <w:gridCol w:w="1500"/>
      </w:tblGrid>
      <w:tr>
        <w:trPr>
          <w:trHeight w:val="0"/>
        </w:trPr>
        <w:tc>
          <w:tcPr>
            <w:tcW w:w="3200" w:type="dxa"/>
            <w:tcMar>
              <w:left w:w="54" w:type="dxa"/>
            </w:tcMar>
          </w:tcPr>
          <w:p>
            <w:pPr>
              <w:spacing w:after="0"/>
              <w:pStyle w:val="Normal"/>
              <w:jc w:val="left"/>
              <w:rPr>
                <w:b/>
              </w:rPr>
            </w:pPr>
            <w:r>
              <w:rPr>
                <w:b/>
              </w:rPr>
              <w:t xml:space="preserve">Place present</w:t>
            </w:r>
          </w:p>
        </w:tc>
        <w:tc>
          <w:tcPr>
            <w:tcW w:w="1800" w:type="dxa"/>
            <w:tcMar>
              <w:left w:w="54" w:type="dxa"/>
            </w:tcMar>
          </w:tcPr>
          <w:p>
            <w:pPr>
              <w:spacing w:after="0"/>
              <w:pStyle w:val="Normal"/>
              <w:jc w:val="left"/>
              <w:rPr>
                <w:b/>
              </w:rPr>
            </w:pPr>
            <w:r>
              <w:rPr>
                <w:b/>
              </w:rPr>
              <w:t xml:space="preserve">Legal Residence</w:t>
            </w:r>
          </w:p>
        </w:tc>
        <w:tc>
          <w:tcPr>
            <w:tcW w:w="1500" w:type="dxa"/>
            <w:tcMar>
              <w:left w:w="54" w:type="dxa"/>
            </w:tcMar>
          </w:tcPr>
          <w:p>
            <w:pPr>
              <w:spacing w:after="0"/>
              <w:pStyle w:val="Normal"/>
              <w:jc w:val="left"/>
              <w:rPr>
                <w:b/>
              </w:rPr>
            </w:pPr>
            <w:r>
              <w:rPr>
                <w:b/>
              </w:rPr>
              <w:t xml:space="preserve">From</w:t>
            </w:r>
          </w:p>
        </w:tc>
        <w:tc>
          <w:tcPr>
            <w:tcW w:w="1500" w:type="dxa"/>
            <w:tcMar>
              <w:left w:w="54" w:type="dxa"/>
            </w:tcMar>
          </w:tcPr>
          <w:p>
            <w:pPr>
              <w:spacing w:after="0"/>
              <w:pStyle w:val="Normal"/>
              <w:jc w:val="left"/>
              <w:rPr>
                <w:b/>
              </w:rPr>
            </w:pPr>
            <w:r>
              <w:rPr>
                <w:b/>
              </w:rPr>
              <w:t xml:space="preserve">To</w:t>
            </w:r>
          </w:p>
        </w:tc>
      </w:tr>
      <w:tr>
        <w:trPr>
          <w:trHeight w:val="0"/>
        </w:trPr>
        <w:tc>
          <w:tcPr>
            <w:tcW w:w="3200" w:type="dxa"/>
            <w:tcMar>
              <w:left w:w="54" w:type="dxa"/>
            </w:tcMar>
          </w:tcPr>
          <w:p>
            <w:pPr>
              <w:spacing w:after="0"/>
              <w:pStyle w:val="Normal"/>
              <w:jc w:val="left"/>
              <w:rPr/>
            </w:pPr>
            <w:r>
              <w:rPr/>
              <w:t xml:space="preserve">United Kingdom</w:t>
            </w:r>
          </w:p>
        </w:tc>
        <w:tc>
          <w:tcPr>
            <w:tcW w:w="1800" w:type="dxa"/>
            <w:tcMar>
              <w:left w:w="54" w:type="dxa"/>
            </w:tcMar>
          </w:tcPr>
          <w:p>
            <w:pPr>
              <w:spacing w:after="0"/>
              <w:pStyle w:val="Normal"/>
              <w:jc w:val="left"/>
              <w:rPr/>
            </w:pPr>
            <w:r>
              <w:rPr/>
              <w:t xml:space="preserve">Yes</w:t>
            </w:r>
          </w:p>
        </w:tc>
        <w:tc>
          <w:tcPr>
            <w:tcW w:w="1500" w:type="dxa"/>
            <w:tcMar>
              <w:left w:w="54" w:type="dxa"/>
            </w:tcMar>
          </w:tcPr>
          <w:p>
            <w:pPr>
              <w:spacing w:after="0"/>
              <w:pStyle w:val="Normal"/>
              <w:jc w:val="left"/>
              <w:rPr/>
            </w:pPr>
            <w:r>
              <w:rPr/>
              <w:t xml:space="preserve">1 Jul 2022</w:t>
            </w:r>
          </w:p>
        </w:tc>
        <w:tc>
          <w:tcPr>
            <w:tcW w:w="1500" w:type="dxa"/>
            <w:tcMar>
              <w:left w:w="54" w:type="dxa"/>
            </w:tcMar>
          </w:tcPr>
          <w:p>
            <w:pPr>
              <w:spacing w:after="0"/>
              <w:pStyle w:val="Normal"/>
              <w:jc w:val="left"/>
              <w:rPr/>
            </w:pPr>
            <w:r>
              <w:rPr/>
              <w:t xml:space="preserve">Ongoing</w:t>
            </w:r>
          </w:p>
        </w:tc>
      </w:tr>
    </w:tbl>
    <w:p>
      <w:pPr>
        <w:pStyle w:val="Heading2"/>
        <w:spacing w:before="240" w:after="120"/>
        <w:rPr/>
      </w:pPr>
      <w:r>
        <w:rPr/>
        <w:t xml:space="preserve">Legal Justification</w:t>
      </w:r>
    </w:p>
    <w:p>
      <w:pPr>
        <w:pStyle w:val="TextBody"/>
        <w:rPr/>
      </w:pPr>
      <w:r>
        <w:rPr/>
        <w:t xml:space="preserve">On 1 July 2022 he was granted Limited Leave to Remain in the United Kingdom under the Student basis.</w:t>
      </w:r>
      <w:r>
        <w:rPr>
          <w:rStyle w:val="FootnoteReference"/>
        </w:rPr>
        <w:footnoteReference w:id="2"/>
      </w:r>
      <w:r>
        <w:rPr/>
        <w:t xml:space="preserve"> [UK.C.36.1]</w:t>
      </w:r>
    </w:p>
    <w:p>
      <w:pPr>
        <w:pStyle w:val="TextBody"/>
        <w:rPr/>
      </w:pPr>
      <w:r>
        <w:rPr/>
        <w:t xml:space="preserve">On 23 June 2025 the applicant met the requirements for the issue of a Certificate of Sponsorship as a Skilled Worker in connection with his intended employment by Demo Industries, as all applicable requirements of Appendix Skilled Worker were met, as set out below.</w:t>
      </w:r>
      <w:r>
        <w:rPr>
          <w:rStyle w:val="FootnoteReference"/>
        </w:rPr>
        <w:footnoteReference w:id="3"/>
      </w:r>
      <w:r>
        <w:br/>
      </w:r>
      <w:r>
        <w:br/>
      </w:r>
      <w:r>
        <w:rPr/>
        <w:t xml:space="preserve">The applicant met the Validity Requirements in Appendix SW 1 as he was over the age of 18, he had not received an award for study fees and costs in the previous 12 months, he was in the United Kingdom, and although his last granted leave was as a Student, he was studying a full-time course of study at degree level or above with a higher education provider which had a track record of compliance. </w:t>
      </w:r>
      <w:r>
        <w:br/>
      </w:r>
      <w:r>
        <w:br/>
      </w:r>
      <w:r>
        <w:rPr/>
        <w:t xml:space="preserve">The applicant met the Suitability Requirements in Appendix SW2 as he was lawfully present in the United Kingdom. </w:t>
      </w:r>
      <w:r>
        <w:br/>
      </w:r>
      <w:r>
        <w:br/>
      </w:r>
      <w:r>
        <w:rPr/>
        <w:t xml:space="preserve">The Eligibility Requirements for sponsorship in Appendix SW 5 were met, as the sponsor was authorised by the Home Office to sponsor Skilled Workers and was A-rated. The intended job genuinely existed within the sponsor workforce and was not for provision of services to a third party. The job title was “Actuary” and the job description was “Analyse the financial risks and benefits of the company’s undertaking of certain projects, based on existing figures of the company’s profits and costs. Work alongside a team of data analysts to give presentations to the board of directors.”. </w:t>
      </w:r>
      <w:r>
        <w:br/>
      </w:r>
      <w:r>
        <w:br/>
      </w:r>
      <w:r>
        <w:rPr/>
        <w:t xml:space="preserve">The Eligibility Requirements for sponsorship in Appendix SW 6 were met. The occupation code chosen (2433) was an exact match to a code in the occupation list. The job title was “Actuary”, and “Actuary” is a title related to the occupation code. The ATAS requirement in Appendix ATAS of the Immigration Rules did not apply. </w:t>
      </w:r>
      <w:r>
        <w:br/>
      </w:r>
      <w:r>
        <w:br/>
      </w:r>
      <w:r>
        <w:rPr/>
        <w:t xml:space="preserve">The applicant met the Eligibility Requirements in Appendix SW 4.2 for the intended job under Option A, as set out below. </w:t>
      </w:r>
      <w:r>
        <w:br/>
      </w:r>
      <w:r>
        <w:br/>
      </w:r>
      <w:r>
        <w:rPr/>
        <w:t xml:space="preserve">The applicant met the Eligibility Requirements in Appendix SW 8 (Option A). The occupation code of the intended job was 2433, which is listed in Table 1. Under the job offer the guaranteed gross pay is £71500.00 per year and 40 hours per week must be worked, so the salary equates to £34.38 per hour. The offered pay equals or exceeds all applicable minima: The annual salary of £71,500.00 (unadjusted) is more than the minimum for option A (£38,700 per year)​, the hourly rate is more than the minimum (£15.88) and the annual salary is more than £51,200.00 (the going rate for the occupation code (£48,000)​ scaled to the number of weekly working hours). The applicant is awarded 20 tradeable points for salary. </w:t>
      </w:r>
      <w:r>
        <w:br/>
      </w:r>
      <w:r>
        <w:br/>
      </w:r>
      <w:r>
        <w:rPr/>
        <w:t xml:space="preserve">The applicant met the English Language Requirement in Appendix SW 7 as he had provided evidence that he met the English Language Requirement in a previous application for Leave to Remain. </w:t>
      </w:r>
      <w:r>
        <w:br/>
      </w:r>
      <w:r>
        <w:br/>
      </w:r>
      <w:r>
        <w:rPr/>
        <w:t xml:space="preserve">The applicant met the Eligibility Requirements in Appendix SW 4.1, as all of requirements SW 5.1. to SW 7.4 were satisfied and a total of 50 points was awarded.</w:t>
      </w:r>
      <w:r>
        <w:br/>
      </w:r>
      <w:r>
        <w:br/>
      </w:r>
      <w:r>
        <w:rPr/>
        <w:t xml:space="preserve">The applicant met the Financial Requirement in Appendix SW 15, as he had been in the UK with permission for 12 months. </w:t>
      </w:r>
      <w:r>
        <w:br/>
      </w:r>
      <w:r>
        <w:br/>
      </w:r>
      <w:r>
        <w:rPr/>
        <w:t xml:space="preserve">The Criminal record certificate requirement in Appendix SW 16 was inapplicable as the job is not in a listed occupation code. </w:t>
      </w:r>
      <w:r>
        <w:br/>
      </w:r>
      <w:r>
        <w:br/>
      </w:r>
      <w:r>
        <w:rPr/>
        <w:t xml:space="preserve"> [UK.D.35.1]</w:t>
      </w:r>
    </w:p>
    <w:p>
      <w:pPr>
        <w:pStyle w:val="TextBody"/>
        <w:rPr/>
      </w:pPr>
      <w:r>
        <w:rPr/>
        <w:t xml:space="preserve">If he is located within the United Kingdom on the date of application, he will be eligible for a grant of Leave to Remain as a Skilled Worker, subject to obtaining a Certificate of Sponsorship for his intended employment by Demo Industries as an Actuary.</w:t>
      </w:r>
      <w:r>
        <w:rPr>
          <w:rStyle w:val="FootnoteReference"/>
        </w:rPr>
        <w:footnoteReference w:id="4"/>
      </w:r>
      <w:r>
        <w:rPr/>
        <w:t xml:space="preserve"> [UK.D.33.1]</w:t>
      </w:r>
    </w:p>
    <w:p>
      <w:pPr>
        <w:pStyle w:val="TextBody"/>
        <w:rPr/>
      </w:pPr>
    </w:p>
    <w:p>
      <w:pPr>
        <w:pStyle w:val="Heading1"/>
        <w:spacing w:before="240" w:after="120"/>
        <w:pageBreakBefore/>
        <w:rPr/>
      </w:pPr>
      <w:r>
        <w:rPr>
          <w:b/>
        </w:rPr>
        <w:t xml:space="preserve">Appendix B: List of Supporting Documents Required</w:t>
      </w:r>
    </w:p>
    <w:p>
      <w:pPr>
        <w:pStyle w:val="TextBody"/>
        <w:rPr/>
      </w:pPr>
      <w:r>
        <w:rPr>
          <w:color w:val="FF0000"/>
        </w:rPr>
        <w:t xml:space="preserve">INSTRUCTIONS: Events in the Legal Justification on which the outcome depends must be supported by evidence supplied with the application. Recommended evidence is listed below. Within each sub-list, submit the evidence you have that is highest in the sub-list.</w:t>
      </w:r>
    </w:p>
    <w:p>
      <w:pPr>
        <w:pStyle w:val="TextBody"/>
        <w:rPr/>
      </w:pPr>
      <w:r>
        <w:rPr>
          <w:color w:val="FF0000"/>
        </w:rPr>
        <w:t xml:space="preserve">Follow the direction in each “[ ]” and delete the lines which are not needed and all red text. For each line remaining, the document it describes should be supplied. You can find further information here:</w:t>
      </w:r>
      <w:r>
        <w:t xml:space="preserve"> </w:t>
      </w:r>
      <w:hyperlink r:id="link13">
        <w:r>
          <w:rPr>
            <w:rStyle w:val="Hyperlink"/>
          </w:rPr>
          <w:t xml:space="preserve">https://www.aoralaw.com/added-value-swv.php</w:t>
        </w:r>
      </w:hyperlink>
      <w:r>
        <w:rPr/>
        <w:t xml:space="preserve">.</w:t>
      </w:r>
    </w:p>
    <w:p>
      <w:pPr>
        <w:pStyle w:val="Heading2"/>
        <w:spacing w:before="240" w:after="120"/>
        <w:rPr/>
      </w:pPr>
      <w:r>
        <w:rPr/>
        <w:t xml:space="preserve">Jan Wohlwend (the applicant)</w:t>
      </w:r>
    </w:p>
    <w:p>
      <w:pPr>
        <w:pStyle w:val="Hanging1"/>
        <w:rPr/>
      </w:pPr>
      <w:r>
        <w:rPr/>
        <w:t xml:space="preserve">1.</w:t>
      </w:r>
      <w:r>
        <w:tab/>
      </w:r>
      <w:r>
        <w:rPr/>
        <w:t xml:space="preserve">Passport of Liechtenstein describing holder as a citizen of Liechtenstein, valid at present</w:t>
      </w:r>
    </w:p>
    <w:p>
      <w:pPr>
        <w:pStyle w:val="Hanging1"/>
        <w:rPr/>
      </w:pPr>
      <w:r>
        <w:rPr/>
        <w:t xml:space="preserve">2.</w:t>
      </w:r>
      <w:r>
        <w:tab/>
      </w:r>
      <w:r>
        <w:rPr/>
        <w:t xml:space="preserve"> Evidence of ordinary residence in the United Kingdom between 23 June 2024 and the present </w:t>
      </w:r>
      <w:r>
        <w:rPr>
          <w:color w:val="FF0000"/>
        </w:rPr>
        <w:t xml:space="preserve">[include enough items to cover the whole period, delete others]</w:t>
      </w:r>
      <w:r>
        <w:rPr/>
        <w:t xml:space="preserve">:</w:t>
      </w:r>
    </w:p>
    <w:p>
      <w:pPr>
        <w:pStyle w:val="Hanging2"/>
        <w:rPr/>
      </w:pPr>
      <w:r>
        <w:rPr/>
        <w:t xml:space="preserve">o</w:t>
      </w:r>
      <w:r>
        <w:tab/>
      </w:r>
      <w:r>
        <w:rPr/>
        <w:t xml:space="preserve">Passport entry or exit stamps</w:t>
      </w:r>
    </w:p>
    <w:p>
      <w:pPr>
        <w:pStyle w:val="Hanging2"/>
        <w:rPr/>
      </w:pPr>
      <w:r>
        <w:rPr/>
        <w:t xml:space="preserve">o</w:t>
      </w:r>
      <w:r>
        <w:tab/>
      </w:r>
      <w:r>
        <w:rPr/>
        <w:t xml:space="preserve">Payslips (quarterly samples), PAYE/payroll records, P60s, P45s or other income tax records</w:t>
      </w:r>
    </w:p>
    <w:p>
      <w:pPr>
        <w:pStyle w:val="Hanging2"/>
        <w:rPr/>
      </w:pPr>
      <w:r>
        <w:rPr/>
        <w:t xml:space="preserve">o</w:t>
      </w:r>
      <w:r>
        <w:tab/>
      </w:r>
      <w:r>
        <w:rPr/>
        <w:t xml:space="preserve">National insurance or social security records, preferably a statement covering the whole period</w:t>
      </w:r>
    </w:p>
    <w:p>
      <w:pPr>
        <w:pStyle w:val="Hanging2"/>
        <w:rPr/>
      </w:pPr>
      <w:r>
        <w:rPr/>
        <w:t xml:space="preserve">o</w:t>
      </w:r>
      <w:r>
        <w:tab/>
      </w:r>
      <w:r>
        <w:rPr/>
        <w:t xml:space="preserve">Letters from employers showing dates employed, employment or service agreements, or records of a sole-trading business</w:t>
      </w:r>
    </w:p>
    <w:p>
      <w:pPr>
        <w:pStyle w:val="Hanging2"/>
        <w:rPr/>
      </w:pPr>
      <w:r>
        <w:rPr/>
        <w:t xml:space="preserve">o</w:t>
      </w:r>
      <w:r>
        <w:tab/>
      </w:r>
      <w:r>
        <w:rPr/>
        <w:t xml:space="preserve">University or training course records showing dates enrolled, or letters showing dates attended</w:t>
      </w:r>
    </w:p>
    <w:p>
      <w:pPr>
        <w:pStyle w:val="Hanging2"/>
        <w:rPr/>
      </w:pPr>
      <w:r>
        <w:rPr/>
        <w:t xml:space="preserve">o</w:t>
      </w:r>
      <w:r>
        <w:tab/>
      </w:r>
      <w:r>
        <w:rPr/>
        <w:t xml:space="preserve">Rental agreements, rent payment records or letters from landlords showing dates in occupation</w:t>
      </w:r>
    </w:p>
    <w:p>
      <w:pPr>
        <w:pStyle w:val="Hanging2"/>
        <w:rPr/>
      </w:pPr>
      <w:r>
        <w:rPr/>
        <w:t xml:space="preserve">o</w:t>
      </w:r>
      <w:r>
        <w:tab/>
      </w:r>
      <w:r>
        <w:rPr/>
        <w:t xml:space="preserve">Council tax or electoral register (voters’ roll) records</w:t>
      </w:r>
    </w:p>
    <w:p>
      <w:pPr>
        <w:pStyle w:val="Hanging2"/>
        <w:rPr/>
      </w:pPr>
      <w:r>
        <w:rPr/>
        <w:t xml:space="preserve">o</w:t>
      </w:r>
      <w:r>
        <w:tab/>
      </w:r>
      <w:r>
        <w:rPr/>
        <w:t xml:space="preserve">Medical records, vaccination certificates, letters from a doctor, dentist or hospital</w:t>
      </w:r>
    </w:p>
    <w:p>
      <w:pPr>
        <w:pStyle w:val="Hanging2"/>
        <w:rPr/>
      </w:pPr>
      <w:r>
        <w:rPr/>
        <w:t xml:space="preserve">o</w:t>
      </w:r>
      <w:r>
        <w:tab/>
      </w:r>
      <w:r>
        <w:rPr/>
        <w:t xml:space="preserve">Social services records or records of benefits payments</w:t>
      </w:r>
    </w:p>
    <w:p>
      <w:pPr>
        <w:pStyle w:val="Hanging1"/>
        <w:rPr/>
      </w:pPr>
      <w:r>
        <w:rPr/>
        <w:t xml:space="preserve">3.</w:t>
      </w:r>
      <w:r>
        <w:tab/>
      </w:r>
      <w:r>
        <w:rPr/>
        <w:t xml:space="preserve">Reference number of worker’s Certificate of Sponsorship</w:t>
      </w:r>
    </w:p>
    <w:p>
      <w:pPr>
        <w:pStyle w:val="Hanging1"/>
        <w:rPr/>
      </w:pPr>
      <w:r>
        <w:rPr/>
        <w:t xml:space="preserve">4.</w:t>
      </w:r>
      <w:r>
        <w:tab/>
      </w:r>
      <w:r>
        <w:rPr/>
        <w:t xml:space="preserve">Translations of any documents not in English or Welsh, with certification from translator</w:t>
      </w:r>
    </w:p>
    <w:p>
      <w:pPr>
        <w:pStyle w:val="Hanging1"/>
        <w:rPr/>
      </w:pPr>
      <w:r>
        <w:rPr/>
        <w:t xml:space="preserve">5.</w:t>
      </w:r>
      <w:r>
        <w:tab/>
      </w:r>
      <w:r>
        <w:rPr/>
        <w:t xml:space="preserve">Evidence of presence in the United Kingdom with permission for 12 months or longer</w:t>
      </w:r>
    </w:p>
    <w:p>
      <w:pPr>
        <w:pStyle w:val="Hanging1"/>
        <w:rPr/>
      </w:pPr>
      <w:r>
        <w:rPr/>
        <w:t xml:space="preserve">6.</w:t>
      </w:r>
      <w:r>
        <w:tab/>
      </w:r>
      <w:r>
        <w:rPr/>
        <w:t xml:space="preserve">Evidence of grant of limited leave to remain on 1 July 2022 under the Student basis</w:t>
      </w:r>
    </w:p>
    <w:sectPr>
      <w:footerReference w:type="default" r:id="rfooter1"/>
      <w:pgNumType w:fmt="decimal" w:start="1"/>
      <w:footnotePr>
        <w:numFmt w:val="decimal"/>
      </w:footnotePr>
      <w:pgSz w:w="11906" w:h="16838"/>
      <w:pgMar w:left="1134" w:right="1134" w:header="1134" w:top="1693" w:footer="1134" w:bottom="1693" w:gutter="0"/>
      <w:formProt w:val="false"/>
      <w:textDirection w:val="lrTb"/>
      <w:docGrid w:type="default" w:linePitch="24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footer1.xml><?xml version="1.0" encoding="utf-8"?>
<w:ftr xmlns:w="http://schemas.openxmlformats.org/wordprocessingml/2006/main" xmlns:o="urn:schemas-microsoft-com:office:office" xmlns:r="http://schemas.openxmlformats.org/officeDocument/2006/relationships" xmlns:v="urn:schemas-microsoft-com:vml"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w:p>
    <w:pPr>
      <w:pStyle w:val="Footer"/>
      <w:rPr/>
    </w:pPr>
    <w:r>
      <w:rPr/>
      <w:t xml:space="preserve">ND_EA/11211/UKLLR_SW_P/12031</w:t>
    </w:r>
    <w:r>
      <w:rPr/>
      <w:tab/>
    </w:r>
    <w:r>
      <w:rPr/>
      <w:tab/>
      <w:t xml:space="preserve">Page </w:t>
    </w:r>
    <w:r>
      <w:fldChar w:fldCharType="begin"/>
    </w:r>
    <w:r>
      <w:instrText xml:space="preserve"> PAGE   \* MERGEFORMAT </w:instrText>
    </w:r>
    <w:r>
      <w:fldChar w:fldCharType="separate"/>
    </w:r>
    <w:r>
      <w:rPr>
        <w:noProof/>
      </w:rPr>
      <w:t>1</w:t>
    </w:r>
    <w:r>
      <w:fldChar w:fldCharType="end"/>
    </w:r>
    <w:r>
      <w:rPr/>
      <w:t xml:space="preserve"> of </w:t>
    </w:r>
    <w:fldSimple w:instr=" SECTIONPAGES   \* MERGEFORMAT ">
      <w:r>
        <w:rPr>
          <w:noProof/>
        </w:rPr>
        <w:t>1</w:t>
      </w:r>
    </w:fldSimple>
  </w:p>
</w:ftr>
</file>

<file path=word/footnotes.xml><?xml version="1.0" encoding="utf-8"?>
<w:footnotes xmlns:w="http://schemas.openxmlformats.org/wordprocessingml/2006/main" xmlns:o="urn:schemas-microsoft-com:office:office" xmlns:r="http://schemas.openxmlformats.org/officeDocument/2006/relationships" xmlns:v="urn:schemas-microsoft-com:vml"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w:footnote w:id="0" w:type="separator">
    <w:p>
      <w:r>
        <w:separator/>
      </w:r>
    </w:p>
  </w:footnote>
  <w:footnote w:id="1" w:type="continuationSeparator">
    <w:p>
      <w:r>
        <w:continuationSeparator/>
      </w:r>
    </w:p>
  </w:footnote>
  <w:footnote w:id="2">
    <w:p>
      <w:pPr>
        <w:pStyle w:val="FootnoteText"/>
        <w:rPr/>
      </w:pPr>
      <w:r>
        <w:rPr>
          <w:rStyle w:val="FootnoteReference"/>
        </w:rPr>
        <w:footnoteRef/>
      </w:r>
      <w:r>
        <w:tab/>
      </w:r>
      <w:r>
        <w:rPr/>
        <w:t xml:space="preserve">The details are not available.</w:t>
      </w:r>
    </w:p>
  </w:footnote>
  <w:footnote w:id="3">
    <w:p>
      <w:pPr>
        <w:pStyle w:val="FootnoteText"/>
        <w:rPr/>
      </w:pPr>
      <w:r>
        <w:rPr>
          <w:rStyle w:val="FootnoteReference"/>
        </w:rPr>
        <w:footnoteRef/>
      </w:r>
      <w:r>
        <w:tab/>
      </w:r>
      <w:r>
        <w:rPr/>
        <w:t xml:space="preserve">Immigration Rules of the United Kingdom, Appendix Skilled Worker paras. SW1 - SW17</w:t>
      </w:r>
      <w:r>
        <w:br/>
      </w:r>
      <w:r>
        <w:rPr/>
        <w:t xml:space="preserve">Immigration Rules of the United Kingdom, Appendix Skilled Occupations</w:t>
      </w:r>
      <w:r>
        <w:br/>
      </w:r>
      <w:r>
        <w:rPr/>
        <w:t xml:space="preserve">Immigration Rules of the United Kingdom, Appendix Immigration Salary List</w:t>
      </w:r>
    </w:p>
  </w:footnote>
  <w:footnote w:id="4">
    <w:p>
      <w:pPr>
        <w:pStyle w:val="FootnoteText"/>
        <w:rPr/>
      </w:pPr>
      <w:r>
        <w:rPr>
          <w:rStyle w:val="FootnoteReference"/>
        </w:rPr>
        <w:footnoteRef/>
      </w:r>
      <w:r>
        <w:tab/>
      </w:r>
      <w:r>
        <w:rPr/>
        <w:t xml:space="preserve">Immigration Rules of the United Kingdom, Appendix Skilled Worker paras. SW1 - SW17</w:t>
      </w:r>
      <w:r>
        <w:br/>
      </w:r>
      <w:r>
        <w:rPr/>
        <w:t xml:space="preserve">Immigration Rules of the United Kingdom, Appendix Skilled Occupations</w:t>
      </w:r>
      <w:r>
        <w:br/>
      </w:r>
      <w:r>
        <w:rPr/>
        <w:t xml:space="preserve">Immigration Rules of the United Kingdom, Appendix Immigration Salary 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F02EF7"/>
    <w:multiLevelType w:val="hybridMultilevel"/>
    <w:tmpl w:val="DB88A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0ABC"/>
    <w:multiLevelType w:val="multilevel"/>
    <w:tmpl w:val="F4480B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042A6F55"/>
    <w:multiLevelType w:val="hybridMultilevel"/>
    <w:tmpl w:val="CF60449C"/>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5FA7080"/>
    <w:multiLevelType w:val="hybridMultilevel"/>
    <w:tmpl w:val="74AC697E"/>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13E60AD0"/>
    <w:multiLevelType w:val="hybridMultilevel"/>
    <w:tmpl w:val="EBF225EA"/>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1FAE12AA"/>
    <w:multiLevelType w:val="hybridMultilevel"/>
    <w:tmpl w:val="7F08C1BA"/>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386048C"/>
    <w:multiLevelType w:val="hybridMultilevel"/>
    <w:tmpl w:val="1908A2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2B2F7525"/>
    <w:multiLevelType w:val="hybridMultilevel"/>
    <w:tmpl w:val="A340423E"/>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2B57741D"/>
    <w:multiLevelType w:val="hybridMultilevel"/>
    <w:tmpl w:val="A6E4F7A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33D242FA"/>
    <w:multiLevelType w:val="hybridMultilevel"/>
    <w:tmpl w:val="544EC8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370C7F47"/>
    <w:multiLevelType w:val="hybridMultilevel"/>
    <w:tmpl w:val="05AA8BF8"/>
    <w:lvl w:ilvl="0" w:tplc="08090019">
      <w:start w:val="1"/>
      <w:numFmt w:val="lowerLetter"/>
      <w:lvlText w:val="%1."/>
      <w:lvlJc w:val="left"/>
      <w:pPr>
        <w:ind w:left="720" w:hanging="360"/>
      </w:pPr>
      <w:rPr>
        <w:rFonts w:hint="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9913995"/>
    <w:multiLevelType w:val="hybridMultilevel"/>
    <w:tmpl w:val="A4C6C07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3DB933A1"/>
    <w:multiLevelType w:val="hybridMultilevel"/>
    <w:tmpl w:val="CC22C190"/>
    <w:lvl w:ilvl="0" w:tplc="08090013">
      <w:start w:val="1"/>
      <w:numFmt w:val="upperRoman"/>
      <w:lvlText w:val="%1."/>
      <w:lvlJc w:val="righ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5ACE5A16"/>
    <w:multiLevelType w:val="hybridMultilevel"/>
    <w:tmpl w:val="76B2E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5DB37437"/>
    <w:multiLevelType w:val="hybridMultilevel"/>
    <w:tmpl w:val="44EC6E48"/>
    <w:lvl w:ilvl="0" w:tplc="08090015">
      <w:start w:val="1"/>
      <w:numFmt w:val="upperLetter"/>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5E577969"/>
    <w:multiLevelType w:val="hybridMultilevel"/>
    <w:tmpl w:val="FAF89866"/>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5E7863DD"/>
    <w:multiLevelType w:val="hybridMultilevel"/>
    <w:tmpl w:val="A10EF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1">
    <w:nsid w:val="5F783E13"/>
    <w:multiLevelType w:val="multilevel"/>
    <w:tmpl w:val="32CC3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1">
    <w:nsid w:val="5FF055C9"/>
    <w:multiLevelType w:val="hybridMultilevel"/>
    <w:tmpl w:val="9BB27D12"/>
    <w:lvl w:ilvl="0" w:tplc="0809000F">
      <w:start w:val="1"/>
      <w:numFmt w:val="decimal"/>
      <w:lvlText w:val="%1."/>
      <w:lvlJc w:val="left"/>
      <w:pPr>
        <w:ind w:left="720" w:hanging="360"/>
      </w:pPr>
      <w:rPr>
        <w:rFonts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1">
    <w:nsid w:val="66715975"/>
    <w:multiLevelType w:val="hybridMultilevel"/>
    <w:tmpl w:val="3AF2DE6A"/>
    <w:lvl w:ilvl="0" w:tplc="7856DC12">
      <w:start w:val="1"/>
      <w:numFmt w:val="decimal"/>
      <w:lvlText w:val="%1."/>
      <w:lvlJc w:val="center"/>
      <w:pPr>
        <w:ind w:left="720" w:hanging="360"/>
      </w:pPr>
      <w:rPr>
        <w:rFonts w:ascii="Arabic Typesetting" w:hAnsi="Arabic Typesetting" w:hint="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455F5"/>
    <w:multiLevelType w:val="hybridMultilevel"/>
    <w:tmpl w:val="DF927D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1">
    <w:nsid w:val="73B9581A"/>
    <w:multiLevelType w:val="hybridMultilevel"/>
    <w:tmpl w:val="370C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75DD7756"/>
    <w:multiLevelType w:val="hybridMultilevel"/>
    <w:tmpl w:val="F8FEE0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1"/>
  </w:num>
  <w:num w:numId="3">
    <w:abstractNumId w:val="17"/>
  </w:num>
  <w:num w:numId="4">
    <w:abstractNumId w:val="22"/>
  </w:num>
  <w:num w:numId="5">
    <w:abstractNumId w:val="4"/>
  </w:num>
  <w:num w:numId="6">
    <w:abstractNumId w:val="8"/>
  </w:num>
  <w:num w:numId="7">
    <w:abstractNumId w:val="3"/>
  </w:num>
  <w:num w:numId="8">
    <w:abstractNumId w:val="7"/>
  </w:num>
  <w:num w:numId="9">
    <w:abstractNumId w:val="18"/>
  </w:num>
  <w:num w:numId="10">
    <w:abstractNumId w:val="11"/>
  </w:num>
  <w:num w:numId="11">
    <w:abstractNumId w:val="12"/>
  </w:num>
  <w:num w:numId="12">
    <w:abstractNumId w:val="14"/>
  </w:num>
  <w:num w:numId="13">
    <w:abstractNumId w:val="15"/>
  </w:num>
  <w:num w:numId="14">
    <w:abstractNumId w:val="10"/>
  </w:num>
  <w:num w:numId="15">
    <w:abstractNumId w:val="13"/>
  </w:num>
  <w:num w:numId="16">
    <w:abstractNumId w:val="0"/>
  </w:num>
  <w:num w:numId="17">
    <w:abstractNumId w:val="9"/>
  </w:num>
  <w:num w:numId="18">
    <w:abstractNumId w:val="6"/>
  </w:num>
  <w:num w:numId="19">
    <w:abstractNumId w:val="2"/>
  </w:num>
  <w:num w:numId="20">
    <w:abstractNumId w:val="19"/>
  </w:num>
  <w:num w:numId="21">
    <w:abstractNumId w:val="5"/>
  </w:num>
  <w:num w:numId="22">
    <w:abstractNumId w:val="1"/>
  </w:num>
  <w:num w:numId="23">
    <w:abstractNumId w:val="20"/>
  </w:num>
</w:numbering>
</file>

<file path=word/settings.xml><?xml version="1.0" encoding="utf-8"?>
<w:settings xmlns:w="http://schemas.openxmlformats.org/wordprocessingml/2006/main">
  <w:zoom w:percent="100"/>
  <w:defaultTabStop w:val="709"/>
  <w:footnotePr>
    <w:numFmt w:val="decimal"/>
    <w:footnote w:id="0"/>
    <w:footnote w:id="1"/>
  </w:footnotePr>
  <w:compat/>
  <w:themeFontLang w:val="" w:eastAsia=""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        <w:lsdException w:name="footnote text" w:semiHidden="1" w:unhideWhenUsed="1"/>	-->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1">
    <w:name w:val="heading 1"/>
    <w:basedOn w:val="Normal"/>
    <w:next w:val="Normal"/>
    <w:link w:val="Heading1Char"/>
    <w:uiPriority w:val="9"/>
    <w:qFormat/>
    <w:pPr>
      <w:keepNext/>
      <w:keepLines/>
      <w:outlineLvl w:val="0"/>
    </w:pPr>
    <w:rPr>
      <w:b/>
      <w:color w:val="2F5496" w:themeColor="accent1" w:themeShade="BF"/>
      <w:sz w:val="38"/>
      <w:szCs w:val="38"/>
    </w:rPr>
  </w:style>
  <w:style w:type="paragraph" w:styleId="Heading2">
    <w:name w:val="heading 2"/>
    <w:basedOn w:val="Normal"/>
    <w:next w:val="Normal"/>
    <w:link w:val="Heading2Char"/>
    <w:uiPriority w:val="9"/>
    <w:unhideWhenUsed/>
    <w:qFormat/>
    <w:pPr>
      <w:keepNext/>
      <w:keepLines/>
      <w:spacing w:before="40" w:after="0"/>
      <w:outlineLvl w:val="1"/>
    </w:pPr>
    <w:rPr>
      <w:b/>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b/>
      <w:color w:val="1F3763" w:themeColor="accent1" w:themeShade="7F"/>
      <w:sz w:val="24"/>
      <w:szCs w:val="24"/>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Pr>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color w:val="2F5496" w:themeColor="accent1" w:themeShade="BF"/>
      <w:sz w:val="32"/>
      <w:szCs w:val="32"/>
    </w:rPr>
  </w:style>
  <w:style w:type="character" w:customStyle="1" w:styleId="Heading2Char">
    <w:name w:val="Heading 2 Char"/>
    <w:basedOn w:val="DefaultParagraphFont"/>
    <w:link w:val="Heading2"/>
    <w:uiPriority w:val="9"/>
    <w:rPr>
      <w:color w:val="2F5496" w:themeColor="accent1" w:themeShade="BF"/>
      <w:sz w:val="26"/>
      <w:szCs w:val="26"/>
    </w:rPr>
  </w:style>
  <w:style w:type="character" w:customStyle="1" w:styleId="Heading3Char">
    <w:name w:val="Heading 3 Char"/>
    <w:basedOn w:val="DefaultParagraphFont"/>
    <w:link w:val="Heading3"/>
    <w:uiPriority w:val="9"/>
    <w:rPr>
      <w:color w:val="1F3763" w:themeColor="accent1" w:themeShade="7F"/>
      <w:sz w:val="24"/>
      <w:szCs w:val="24"/>
    </w:rPr>
  </w:style>
  <!-- ADM 27/01/23 set hanging, tab and space after in the following -->
  <w:style w:type="paragraph" w:customStyle="1" w:styleId="FootnoteText">
    <w:name w:val="Footnote Text"/>
    <w:basedOn w:val="Normal"/>
    <w:link w:val="FootnoteTextChar"/>
    <w:uiPriority w:val="60"/>
    <w:pPr>
      <w:spacing w:after="160" w:line="240" w:lineRule="auto"/>
      <w:ind w:left="220" w:hanging="220"/>
      <w:tabs>
        <w:tab w:val="start" pos="220"/>
      </w:tabs>
    </w:pPr>
    <w:rPr>
      <w:sz w:val="18"/>
      <w:szCs w:val="18"/>
    </w:rPr>
  </w:style>
  <!-- Letter of representation - footer text -->
  <w:style w:type="paragraph" w:styleId="FooterText">
    <w:name w:val="footnote text"/>
    <w:basedOn w:val="Normal"/>
    <w:link w:val="FootnoteTextChar"/>
    <w:uiPriority w:val="99"/>
    <w:semiHidden/>
    <w:unhideWhenUsed/>
    <w:pPr>
      <w:spacing w:after="0" w:line="240" w:lineRule="auto"/>
    </w:pPr>
    <w:rPr>
      <w:color w:val="7F7F7F" w:themeColor="text1" w:themeTint="80"/>
      <w:sz w:val="18"/>
      <w:szCs w:val="18"/>
    </w:rPr>
  </w:style>
  <w:style w:type="paragraph" w:styleId="SerifHeading-1">
    <w:basedOn w:val="Normal"/>
    <w:pPr>
      <w:jc w:val="center"/>
    </w:pPr>
    <w:rPr>
      <w:color w:val="222222"/>
      <w:sz w:val="38"/>
      <w:szCs w:val="38"/>
    </w:rPr>
  </w:style>
  <w:style w:type="paragraph" w:styleId="SerifPara">
    <w:basedOn w:val="Normal"/>
    <w:pPr>
      <w:jc w:val="center"/>
    </w:pPr>
    <w:rPr>
      <w:color w:val="222222"/>
      <w:sz w:val="18"/>
      <w:szCs w:val="18"/>
    </w:rPr>
  </w:style>
  <w:style w:type="paragraph" w:styleId="SpaceAfter">
    <w:basedOn w:val="Normal"/>
    <w:uiPriority w:val="100"/>
    <w:pPr>
      <w:spacing w:after="1000" w:line="240" w:lineRule="auto"/>
    </w:pPr>
    <w:rPr>
      <w:b/>
    </w:rPr>
  </w:style>
  <w:style w:type="paragraph" w:styleId="AlignCenter">
    <w:basedOn w:val="Normal"/>
    <w:uiPriority w:val="99"/>
    <w:pPr>
      <w:jc w:val="center"/>
    </w:pPr>
  </w:style>
  <w:style w:type="paragraph" w:styleId="AlignRight">
    <w:basedOn w:val="Normal"/>
    <w:uiPriority w:val="99"/>
    <w:pPr>
      <w:jc w:val="right"/>
    </w:pPr>
  </w:style>
  <w:style w:type="paragraph" w:styleId="Warning">
    <w:basedOn w:val="Normal"/>
    <w:uiPriority w:val="99"/>
    <w:rPr>
      <w:color w:val="FF0000"/>
    </w:rPr>
  </w:style>
  <w:style w:type="paragraph" w:styleId="Underline">
    <w:rPr>
      <w:u w:val="single"/>
    </w:rPr>
  </w:style>
  <w:style w:type="character" w:customStyle="1" w:styleId="FootnoteTextChar">
    <w:name w:val="Footnote Text Char"/>
    <w:basedOn w:val="DefaultParagraphFont"/>
    <w:link w:val="FootnoteText"/>
    <w:uiPriority w:val="99"/>
    <w:semiHidden/>
    <w:rPr>
      <w:sz w:val="18"/>
      <w:szCs w:val="18"/>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spacing w:after="24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SpanSerifHeading-1">
    <w:name w:val="SpanSerifHeading-1"/>
    <w:basedOn w:val="DefaultParagraphFont"/>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 ADM 26/01/23 added the following for paragraphs with a hanging indent
	 (used for numbered paragraphs at first, second and third levels where
	  the number is entered as part of the text, either as a literal or as
	  a variable)	-->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25170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color w:val="7F7F7F" w:themeColor="text1" w:themeTint="8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footnotes" Target="footnotes.xml"/>
  <Relationship Id="rId5" Type="http://schemas.openxmlformats.org/officeDocument/2006/relationships/numbering" Target="numbering.xml"/>
  <Relationship Id="rfooter1" Type="http://schemas.openxmlformats.org/officeDocument/2006/relationships/footer" Target="footer1.xml"/>
  <Relationship Id="rfooter2" Type="http://schemas.openxmlformats.org/officeDocument/2006/relationships/footer" Target="footer2.xml"/>
  <Relationship Id="rfooter3" Type="http://schemas.openxmlformats.org/officeDocument/2006/relationships/footer" Target="footer3.xml"/>

  <!-- Images -->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png"/>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openxmlformats.org/officeDocument/2006/relationships/image" Target="media/image27.png"/>
  <Relationship Id="rId34" Type="http://schemas.openxmlformats.org/officeDocument/2006/relationships/image" Target="media/image28.png"/>
  <Relationship Id="rId35" Type="http://schemas.openxmlformats.org/officeDocument/2006/relationships/image" Target="media/image29.png"/>
  <Relationship Id="rId36" Type="http://schemas.openxmlformats.org/officeDocument/2006/relationships/image" Target="media/image30.png"/>
  <Relationship Id="rId37" Type="http://schemas.openxmlformats.org/officeDocument/2006/relationships/image" Target="media/image31.png"/>
  <Relationship Id="rId38" Type="http://schemas.openxmlformats.org/officeDocument/2006/relationships/image" Target="media/image32.png"/>
  <Relationship Id="rId39" Type="http://schemas.openxmlformats.org/officeDocument/2006/relationships/image" Target="media/image33.png"/>
  <Relationship Id="rId40" Type="http://schemas.openxmlformats.org/officeDocument/2006/relationships/image" Target="media/image34.png"/>
  <Relationship Id="rId41" Type="http://schemas.openxmlformats.org/officeDocument/2006/relationships/image" Target="media/image35.png"/>
  <Relationship Id="rId42" Type="http://schemas.openxmlformats.org/officeDocument/2006/relationships/image" Target="media/image36.png"/>
  <Relationship Id="rId43" Type="http://schemas.openxmlformats.org/officeDocument/2006/relationships/image" Target="media/image37.png"/>
  <Relationship Id="rId44" Type="http://schemas.openxmlformats.org/officeDocument/2006/relationships/image" Target="media/image38.png"/>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image" Target="media/image41.png"/>
  <Relationship Id="rId48" Type="http://schemas.openxmlformats.org/officeDocument/2006/relationships/image" Target="media/image42.png"/>
  <Relationship Id="rId49" Type="http://schemas.openxmlformats.org/officeDocument/2006/relationships/image" Target="media/image43.png"/>
  <Relationship Id="rId50" Type="http://schemas.openxmlformats.org/officeDocument/2006/relationships/image" Target="media/image44.png"/>
  <Relationship Id="rId51" Type="http://schemas.openxmlformats.org/officeDocument/2006/relationships/image" Target="media/image45.png"/>
  <Relationship Id="rId52" Type="http://schemas.openxmlformats.org/officeDocument/2006/relationships/image" Target="media/image46.png"/>
  <Relationship Id="rId53" Type="http://schemas.openxmlformats.org/officeDocument/2006/relationships/image" Target="media/image47.png"/>
  <Relationship Id="rId54" Type="http://schemas.openxmlformats.org/officeDocument/2006/relationships/image" Target="media/image48.png"/>
  <Relationship Id="rId55" Type="http://schemas.openxmlformats.org/officeDocument/2006/relationships/image" Target="media/image49.png"/>
  <Relationship Id="rId56" Type="http://schemas.openxmlformats.org/officeDocument/2006/relationships/image" Target="media/image50.png"/>


  <!-- Hyperlinks - owned by us -->
  <Relationship Id="link1"  Target="https://aoralaw.com"                                                                                Type="http://schemas.openxmlformats.org/officeDocument/2006/relationships/hyperlink" TargetMode="External"/>
  <Relationship Id="link2"  Target="https://www.aoralaw.com/added-value/15-types-of-evidence-are-acceptable-to-the-ukvi-and-hmpo.php"   Type="http://schemas.openxmlformats.org/officeDocument/2006/relationships/hyperlink" TargetMode="External"/>
  <Relationship Id="link3"  Target="https://aora-nationality.com/uk/presence"                                                           Type="http://schemas.openxmlformats.org/officeDocument/2006/relationships/hyperlink" TargetMode="External"/>
  <Relationship Id="link4"  Target="https://aora-nationality.com/effects"                                                               Type="http://schemas.openxmlformats.org/officeDocument/2006/relationships/hyperlink" TargetMode="External"/>
  <Relationship Id="link5"  Target="https://aora-nationality.com/end-client-tc"                                                         Type="http://schemas.openxmlformats.org/officeDocument/2006/relationships/hyperlink" TargetMode="External"/>
  <Relationship Id="link6"  Target="https://aora-nationality.com/aora-tc"                                                               Type="http://schemas.openxmlformats.org/officeDocument/2006/relationships/hyperlink" TargetMode="External"/>
  <Relationship Id="link7"  Target="https://aora-nationality.com/support"                                                               Type="http://schemas.openxmlformats.org/officeDocument/2006/relationships/hyperlink" TargetMode="External"/>
  <Relationship Id="link8"  Target="https://aora-nationality.com/uk/presence-practitioner"                                              Type="http://schemas.openxmlformats.org/officeDocument/2006/relationships/hyperlink" TargetMode="External"/>
  <Relationship Id="link9"  Target="https://aora-nationality.com/uk/proof-of-nationality"                                               Type="http://schemas.openxmlformats.org/officeDocument/2006/relationships/hyperlink" TargetMode="External"/>
  <Relationship Id="link10"  Target="https://aora-nationality.com/uk/passport-application-response"                                     Type="http://schemas.openxmlformats.org/officeDocument/2006/relationships/hyperlink" TargetMode="External"/>
  <Relationship Id="link11"  Target="https://aora-nationality.com/uk/grant-application-response"                                        Type="http://schemas.openxmlformats.org/officeDocument/2006/relationships/hyperlink" TargetMode="External"/>
  <Relationship Id="link12"  Target="https://www.aoralaw.com/added-value/15-types-of-evidence-are-acceptable-to-the-ukvi-and-hmpo.php"  Type="http://schemas.openxmlformats.org/officeDocument/2006/relationships/hyperlink" TargetMode="External"/>
  <Relationship Id="link13"  Target="https://www.aoralaw.com/added-value-swv.php"                                                       Type="http://schemas.openxmlformats.org/officeDocument/2006/relationships/hyperlink" TargetMode="External"/>

  <!-- Hyperlinks - not owned by us -->
  <Relationship Id="link50"  Target="https://www.default-company.org"                                       Type="http://schemas.openxmlformats.org/officeDocument/2006/relationships/hyperlink" TargetMode="External"/>
  <Relationship Id="link51"  Target="https://www.uk-visa-services.co.uk"                                    Type="http://schemas.openxmlformats.org/officeDocument/2006/relationships/hyperlink" TargetMode="External"/>
  <Relationship Id="link52"  Target="https://www.peerandco.com"                                             Type="http://schemas.openxmlformats.org/officeDocument/2006/relationships/hyperlink" TargetMode="External"/>
  <Relationship Id="link53"  Target="https://www.gov.uk/apply-renew-passport"                               Type="http://schemas.openxmlformats.org/officeDocument/2006/relationships/hyperlink" TargetMode="External"/>
  <Relationship Id="link54"  Target="https://visas-immigration.service.gov.uk/next"                         Type="http://schemas.openxmlformats.org/officeDocument/2006/relationships/hyperlink" TargetMode="External"/>
  <Relationship Id="link55"  Target="https://visas-immigration.service.gov.uk/product/nationality-ukm"      Type="http://schemas.openxmlformats.org/officeDocument/2006/relationships/hyperlink"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51A9-05F4-420B-B29E-430D3F8E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LibreOffice/5.1.4.2$Linux_X86_64 LibreOffice_project/10m0$Build-2</Application>
  <Pages>1</Pages>
  <Words>7</Words>
  <Characters>32</Characters>
  <CharactersWithSpaces>35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2017-01-06T11:27:47Z</dcterms:created>
  <dc:creator>Aora Law</dc:creator>
  <dc:description>Nationality Report</dc:description>
  <dc:language>en-GB</dc:language>
  <cp:lastModifiedBy/>
  <dcterms:modified xsi:type="dcterms:W3CDTF">2017-01-06T11:31:39Z</dcterms:modified>
  <cp:revision>2</cp:revision>
  <dc:subject/>
  <dc:title/>
</cp:coreProperties>
</file>